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72BFF" w14:textId="07651819" w:rsidR="00FE125F" w:rsidRPr="0083223B" w:rsidRDefault="00FE125F" w:rsidP="00635A4D">
      <w:bookmarkStart w:id="0" w:name="_GoBack"/>
      <w:bookmarkEnd w:id="0"/>
    </w:p>
    <w:p w14:paraId="233FCAC0" w14:textId="77777777"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14:paraId="6151FDEA" w14:textId="77777777"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14:paraId="2186F5DE" w14:textId="77777777"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14:paraId="519302CA" w14:textId="77777777" w:rsidR="00E727C9" w:rsidRDefault="00E727C9" w:rsidP="00E727C9">
      <w:pPr>
        <w:spacing w:before="200" w:line="200" w:lineRule="exact"/>
        <w:jc w:val="center"/>
        <w:rPr>
          <w:rFonts w:ascii="PT Astra Serif" w:hAnsi="PT Astra Serif"/>
          <w:b/>
          <w:sz w:val="33"/>
          <w:szCs w:val="33"/>
        </w:rPr>
      </w:pPr>
    </w:p>
    <w:p w14:paraId="0FDEE19E" w14:textId="77777777"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14:paraId="748222E4" w14:textId="77777777" w:rsidR="005B2800" w:rsidRDefault="005B2800" w:rsidP="005F6D36">
      <w:pPr>
        <w:spacing w:before="600" w:line="200" w:lineRule="exact"/>
        <w:jc w:val="center"/>
        <w:rPr>
          <w:rFonts w:ascii="PT Astra Serif" w:hAnsi="PT Astra Serif"/>
          <w:b/>
          <w:sz w:val="32"/>
        </w:rPr>
      </w:pPr>
    </w:p>
    <w:p w14:paraId="3F818362" w14:textId="77777777" w:rsidR="00621F7D" w:rsidRDefault="00621F7D" w:rsidP="005F6D36">
      <w:pPr>
        <w:spacing w:before="600" w:line="200" w:lineRule="exact"/>
        <w:jc w:val="center"/>
        <w:rPr>
          <w:rFonts w:ascii="PT Astra Serif" w:hAnsi="PT Astra Serif"/>
          <w:b/>
          <w:sz w:val="32"/>
        </w:rPr>
      </w:pPr>
    </w:p>
    <w:p w14:paraId="669A187F" w14:textId="77777777"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14:paraId="6C11F050" w14:textId="77777777" w:rsidTr="00BA4658">
        <w:trPr>
          <w:trHeight w:val="146"/>
        </w:trPr>
        <w:tc>
          <w:tcPr>
            <w:tcW w:w="5846" w:type="dxa"/>
            <w:shd w:val="clear" w:color="auto" w:fill="auto"/>
          </w:tcPr>
          <w:p w14:paraId="40AAAE6E" w14:textId="77777777" w:rsidR="005B2800" w:rsidRPr="006F2075" w:rsidRDefault="008735F4"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Pr>
                <w:rFonts w:ascii="PT Astra Serif" w:eastAsia="Calibri" w:hAnsi="PT Astra Serif"/>
                <w:sz w:val="28"/>
                <w:szCs w:val="28"/>
                <w:lang w:eastAsia="en-US"/>
              </w:rPr>
              <w:t xml:space="preserve"> 20.07.2026</w:t>
            </w:r>
          </w:p>
        </w:tc>
        <w:tc>
          <w:tcPr>
            <w:tcW w:w="2409" w:type="dxa"/>
            <w:shd w:val="clear" w:color="auto" w:fill="auto"/>
          </w:tcPr>
          <w:p w14:paraId="6EF29A2F" w14:textId="77777777" w:rsidR="005B2800" w:rsidRPr="006F2075" w:rsidRDefault="002A16C1"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8735F4">
              <w:rPr>
                <w:rFonts w:ascii="PT Astra Serif" w:eastAsia="Calibri" w:hAnsi="PT Astra Serif"/>
                <w:sz w:val="28"/>
                <w:szCs w:val="28"/>
                <w:lang w:eastAsia="en-US"/>
              </w:rPr>
              <w:t xml:space="preserve"> 610</w:t>
            </w:r>
          </w:p>
        </w:tc>
      </w:tr>
    </w:tbl>
    <w:p w14:paraId="073D14FE" w14:textId="77777777" w:rsidR="005F6D36" w:rsidRDefault="005F6D36">
      <w:pPr>
        <w:rPr>
          <w:rFonts w:ascii="PT Astra Serif" w:hAnsi="PT Astra Serif" w:cs="PT Astra Serif"/>
          <w:sz w:val="28"/>
          <w:szCs w:val="28"/>
        </w:rPr>
      </w:pPr>
    </w:p>
    <w:p w14:paraId="4D5B055A" w14:textId="77777777" w:rsidR="005B2800" w:rsidRDefault="005B2800">
      <w:pPr>
        <w:rPr>
          <w:rFonts w:ascii="PT Astra Serif" w:hAnsi="PT Astra Serif" w:cs="PT Astra Serif"/>
          <w:sz w:val="28"/>
          <w:szCs w:val="28"/>
        </w:rPr>
      </w:pPr>
    </w:p>
    <w:p w14:paraId="37E92690" w14:textId="77777777" w:rsidR="006147DD" w:rsidRDefault="006147DD">
      <w:pPr>
        <w:rPr>
          <w:rFonts w:ascii="PT Astra Serif" w:hAnsi="PT Astra Serif" w:cs="PT Astra Serif"/>
          <w:sz w:val="28"/>
          <w:szCs w:val="28"/>
        </w:rPr>
      </w:pPr>
    </w:p>
    <w:p w14:paraId="06792620" w14:textId="77777777" w:rsidR="001A7E3C" w:rsidRDefault="00F70BFE" w:rsidP="00F70BFE">
      <w:pPr>
        <w:jc w:val="center"/>
        <w:rPr>
          <w:rFonts w:ascii="PT Astra Serif" w:hAnsi="PT Astra Serif" w:cs="PT Astra Serif"/>
          <w:b/>
          <w:sz w:val="28"/>
          <w:szCs w:val="28"/>
        </w:rPr>
      </w:pPr>
      <w:r w:rsidRPr="00F70BFE">
        <w:rPr>
          <w:rFonts w:ascii="PT Astra Serif" w:hAnsi="PT Astra Serif" w:cs="PT Astra Serif"/>
          <w:b/>
          <w:sz w:val="28"/>
          <w:szCs w:val="28"/>
        </w:rPr>
        <w:t xml:space="preserve">О создании </w:t>
      </w:r>
      <w:r>
        <w:rPr>
          <w:rFonts w:ascii="PT Astra Serif" w:hAnsi="PT Astra Serif" w:cs="PT Astra Serif"/>
          <w:b/>
          <w:sz w:val="28"/>
          <w:szCs w:val="28"/>
        </w:rPr>
        <w:t xml:space="preserve">Воинского кладбища на территории </w:t>
      </w:r>
      <w:r w:rsidR="006147DD" w:rsidRPr="006147DD">
        <w:rPr>
          <w:rFonts w:ascii="PT Astra Serif" w:hAnsi="PT Astra Serif" w:cs="PT Astra Serif"/>
          <w:b/>
          <w:sz w:val="28"/>
          <w:szCs w:val="28"/>
        </w:rPr>
        <w:t>муниципального</w:t>
      </w:r>
      <w:r w:rsidR="006147DD">
        <w:rPr>
          <w:rFonts w:ascii="PT Astra Serif" w:hAnsi="PT Astra Serif" w:cs="PT Astra Serif"/>
          <w:b/>
          <w:sz w:val="28"/>
          <w:szCs w:val="28"/>
        </w:rPr>
        <w:t xml:space="preserve"> образования</w:t>
      </w:r>
      <w:r w:rsidR="00983511">
        <w:rPr>
          <w:rFonts w:ascii="PT Astra Serif" w:hAnsi="PT Astra Serif" w:cs="PT Astra Serif"/>
          <w:b/>
          <w:sz w:val="28"/>
          <w:szCs w:val="28"/>
        </w:rPr>
        <w:t xml:space="preserve"> город Богородицк</w:t>
      </w:r>
      <w:r w:rsidR="006147DD">
        <w:rPr>
          <w:rFonts w:ascii="PT Astra Serif" w:hAnsi="PT Astra Serif" w:cs="PT Astra Serif"/>
          <w:b/>
          <w:sz w:val="28"/>
          <w:szCs w:val="28"/>
        </w:rPr>
        <w:t xml:space="preserve"> Богородицк</w:t>
      </w:r>
      <w:r w:rsidR="00983511">
        <w:rPr>
          <w:rFonts w:ascii="PT Astra Serif" w:hAnsi="PT Astra Serif" w:cs="PT Astra Serif"/>
          <w:b/>
          <w:sz w:val="28"/>
          <w:szCs w:val="28"/>
        </w:rPr>
        <w:t>ого</w:t>
      </w:r>
      <w:r w:rsidR="006147DD">
        <w:rPr>
          <w:rFonts w:ascii="PT Astra Serif" w:hAnsi="PT Astra Serif" w:cs="PT Astra Serif"/>
          <w:b/>
          <w:sz w:val="28"/>
          <w:szCs w:val="28"/>
        </w:rPr>
        <w:t xml:space="preserve"> район</w:t>
      </w:r>
      <w:r w:rsidR="00983511">
        <w:rPr>
          <w:rFonts w:ascii="PT Astra Serif" w:hAnsi="PT Astra Serif" w:cs="PT Astra Serif"/>
          <w:b/>
          <w:sz w:val="28"/>
          <w:szCs w:val="28"/>
        </w:rPr>
        <w:t>а</w:t>
      </w:r>
    </w:p>
    <w:p w14:paraId="70B85BDC" w14:textId="77777777" w:rsidR="006147DD" w:rsidRPr="001A7E3C" w:rsidRDefault="006147DD" w:rsidP="006147DD">
      <w:pPr>
        <w:jc w:val="center"/>
        <w:rPr>
          <w:rFonts w:ascii="PT Astra Serif" w:hAnsi="PT Astra Serif" w:cs="PT Astra Serif"/>
          <w:b/>
          <w:sz w:val="28"/>
          <w:szCs w:val="28"/>
        </w:rPr>
      </w:pPr>
    </w:p>
    <w:p w14:paraId="6BA8F6A3" w14:textId="77777777" w:rsidR="006147DD" w:rsidRDefault="00935958" w:rsidP="006147DD">
      <w:pPr>
        <w:pStyle w:val="ConsPlusNormal"/>
        <w:ind w:firstLine="709"/>
        <w:jc w:val="both"/>
      </w:pPr>
      <w:r>
        <w:rPr>
          <w:rFonts w:ascii="Times New Roman" w:hAnsi="Times New Roman" w:cs="Times New Roman"/>
          <w:sz w:val="28"/>
          <w:szCs w:val="28"/>
        </w:rPr>
        <w:t>В</w:t>
      </w:r>
      <w:r w:rsidRPr="00F70BFE">
        <w:rPr>
          <w:rFonts w:ascii="Times New Roman" w:hAnsi="Times New Roman" w:cs="Times New Roman"/>
          <w:sz w:val="28"/>
          <w:szCs w:val="28"/>
        </w:rPr>
        <w:t xml:space="preserve"> соответствии с Федеральным законом от 12.01.1996 № 8-ФЗ «О погребении и похоронном деле»</w:t>
      </w:r>
      <w:r>
        <w:rPr>
          <w:rFonts w:ascii="Times New Roman" w:hAnsi="Times New Roman" w:cs="Times New Roman"/>
          <w:sz w:val="28"/>
          <w:szCs w:val="28"/>
        </w:rPr>
        <w:t xml:space="preserve">, </w:t>
      </w:r>
      <w:r w:rsidR="00F70BFE" w:rsidRPr="00F70BFE">
        <w:rPr>
          <w:rFonts w:ascii="Times New Roman" w:hAnsi="Times New Roman" w:cs="Times New Roman"/>
          <w:sz w:val="28"/>
          <w:szCs w:val="28"/>
        </w:rPr>
        <w:t>Федеральным законом № 131-ФЗ от 06.10.2003 года «Об общих принципах организации местного самоуправления в Российской Федерации»</w:t>
      </w:r>
      <w:r w:rsidR="00F70BFE">
        <w:rPr>
          <w:rFonts w:ascii="Times New Roman" w:hAnsi="Times New Roman" w:cs="Times New Roman"/>
          <w:sz w:val="28"/>
          <w:szCs w:val="28"/>
        </w:rPr>
        <w:t xml:space="preserve">, </w:t>
      </w:r>
      <w:r w:rsidR="00F70BFE" w:rsidRPr="00F70BFE">
        <w:rPr>
          <w:rFonts w:ascii="Times New Roman" w:hAnsi="Times New Roman" w:cs="Times New Roman"/>
          <w:sz w:val="28"/>
          <w:szCs w:val="28"/>
        </w:rPr>
        <w:t xml:space="preserve">Законом Российской Федерации от 14.01.1993 года № 4292-1 «Об увековечении памяти погибших при защите Отечества», </w:t>
      </w:r>
      <w:r w:rsidR="00235055">
        <w:rPr>
          <w:rFonts w:ascii="Times New Roman" w:hAnsi="Times New Roman" w:cs="Times New Roman"/>
          <w:sz w:val="28"/>
          <w:szCs w:val="28"/>
        </w:rPr>
        <w:t>решением Собрания депутатов от 27.02.</w:t>
      </w:r>
      <w:r w:rsidR="00235055" w:rsidRPr="00235055">
        <w:rPr>
          <w:rFonts w:ascii="Times New Roman" w:hAnsi="Times New Roman" w:cs="Times New Roman"/>
          <w:sz w:val="28"/>
          <w:szCs w:val="28"/>
        </w:rPr>
        <w:t>2025 № 31-103 «О внесении изменений в Решение Собрания депутатов муниципального образования город Богородицк Богородицкого района от 17.10.2023 №16-42 «Об организации похоронного дела и содержания общественных кладбищ на территории муниципального образования город Богородицк Богородицкого района»</w:t>
      </w:r>
      <w:r>
        <w:rPr>
          <w:rFonts w:ascii="Times New Roman" w:hAnsi="Times New Roman" w:cs="Times New Roman"/>
          <w:sz w:val="28"/>
          <w:szCs w:val="28"/>
        </w:rPr>
        <w:t xml:space="preserve"> </w:t>
      </w:r>
      <w:r w:rsidR="00983511" w:rsidRPr="00983511">
        <w:rPr>
          <w:rFonts w:ascii="Times New Roman" w:hAnsi="Times New Roman" w:cs="Times New Roman"/>
          <w:sz w:val="28"/>
          <w:szCs w:val="28"/>
        </w:rPr>
        <w:t>на основании Устава городского поселения город Богородицк Богородицкого муниципального района Тульской области</w:t>
      </w:r>
      <w:r w:rsidR="00983511">
        <w:rPr>
          <w:rFonts w:ascii="Times New Roman" w:hAnsi="Times New Roman" w:cs="Times New Roman"/>
          <w:sz w:val="28"/>
          <w:szCs w:val="28"/>
        </w:rPr>
        <w:t xml:space="preserve">, </w:t>
      </w:r>
      <w:r w:rsidR="006147DD">
        <w:rPr>
          <w:rFonts w:ascii="Times New Roman" w:hAnsi="Times New Roman" w:cs="Times New Roman"/>
          <w:sz w:val="28"/>
          <w:szCs w:val="28"/>
        </w:rPr>
        <w:t xml:space="preserve">на основании </w:t>
      </w:r>
      <w:r w:rsidR="00F6576F" w:rsidRPr="00F6576F">
        <w:rPr>
          <w:rFonts w:ascii="Times New Roman" w:hAnsi="Times New Roman" w:cs="Times New Roman"/>
          <w:sz w:val="28"/>
          <w:szCs w:val="28"/>
        </w:rPr>
        <w:t>Устава Богородицкого муниципального района Тульской области</w:t>
      </w:r>
      <w:r w:rsidR="006147DD">
        <w:rPr>
          <w:rFonts w:ascii="Times New Roman" w:hAnsi="Times New Roman" w:cs="Times New Roman"/>
          <w:sz w:val="28"/>
          <w:szCs w:val="28"/>
        </w:rPr>
        <w:t>, администрация муниципального образования Богородицкий район ПОСТАНОВЛЯЕТ:</w:t>
      </w:r>
    </w:p>
    <w:p w14:paraId="4C0AC4D3" w14:textId="77777777" w:rsidR="00235055" w:rsidRDefault="00235055" w:rsidP="00F6576F">
      <w:pPr>
        <w:shd w:val="clear" w:color="auto" w:fill="FFFFFF"/>
        <w:ind w:firstLine="708"/>
        <w:jc w:val="both"/>
        <w:rPr>
          <w:rFonts w:ascii="PT Astra Serif" w:hAnsi="PT Astra Serif"/>
          <w:sz w:val="28"/>
          <w:szCs w:val="28"/>
        </w:rPr>
      </w:pPr>
      <w:r>
        <w:rPr>
          <w:rFonts w:ascii="PT Astra Serif" w:hAnsi="PT Astra Serif"/>
          <w:sz w:val="28"/>
          <w:szCs w:val="28"/>
        </w:rPr>
        <w:t xml:space="preserve">1. </w:t>
      </w:r>
      <w:r w:rsidRPr="00235055">
        <w:rPr>
          <w:rFonts w:ascii="PT Astra Serif" w:hAnsi="PT Astra Serif"/>
          <w:sz w:val="28"/>
          <w:szCs w:val="28"/>
        </w:rPr>
        <w:t xml:space="preserve">Создать </w:t>
      </w:r>
      <w:r>
        <w:rPr>
          <w:rFonts w:ascii="PT Astra Serif" w:hAnsi="PT Astra Serif"/>
          <w:sz w:val="28"/>
          <w:szCs w:val="28"/>
        </w:rPr>
        <w:t>В</w:t>
      </w:r>
      <w:r w:rsidRPr="00235055">
        <w:rPr>
          <w:rFonts w:ascii="PT Astra Serif" w:hAnsi="PT Astra Serif"/>
          <w:sz w:val="28"/>
          <w:szCs w:val="28"/>
        </w:rPr>
        <w:t>оинск</w:t>
      </w:r>
      <w:r>
        <w:rPr>
          <w:rFonts w:ascii="PT Astra Serif" w:hAnsi="PT Astra Serif"/>
          <w:sz w:val="28"/>
          <w:szCs w:val="28"/>
        </w:rPr>
        <w:t>ое</w:t>
      </w:r>
      <w:r w:rsidRPr="00235055">
        <w:rPr>
          <w:rFonts w:ascii="PT Astra Serif" w:hAnsi="PT Astra Serif"/>
          <w:sz w:val="28"/>
          <w:szCs w:val="28"/>
        </w:rPr>
        <w:t xml:space="preserve"> </w:t>
      </w:r>
      <w:r>
        <w:rPr>
          <w:rFonts w:ascii="PT Astra Serif" w:hAnsi="PT Astra Serif"/>
          <w:sz w:val="28"/>
          <w:szCs w:val="28"/>
        </w:rPr>
        <w:t>кладбище</w:t>
      </w:r>
      <w:r w:rsidRPr="00235055">
        <w:rPr>
          <w:rFonts w:ascii="PT Astra Serif" w:hAnsi="PT Astra Serif"/>
          <w:sz w:val="28"/>
          <w:szCs w:val="28"/>
        </w:rPr>
        <w:t xml:space="preserve"> на территории </w:t>
      </w:r>
      <w:r>
        <w:rPr>
          <w:rFonts w:ascii="PT Astra Serif" w:hAnsi="PT Astra Serif"/>
          <w:sz w:val="28"/>
          <w:szCs w:val="28"/>
        </w:rPr>
        <w:t xml:space="preserve">муниципального образования </w:t>
      </w:r>
      <w:r w:rsidR="00983511">
        <w:rPr>
          <w:rFonts w:ascii="PT Astra Serif" w:hAnsi="PT Astra Serif"/>
          <w:sz w:val="28"/>
          <w:szCs w:val="28"/>
        </w:rPr>
        <w:t xml:space="preserve">город Богородицк </w:t>
      </w:r>
      <w:r>
        <w:rPr>
          <w:rFonts w:ascii="PT Astra Serif" w:hAnsi="PT Astra Serif"/>
          <w:sz w:val="28"/>
          <w:szCs w:val="28"/>
        </w:rPr>
        <w:t>Богородицк</w:t>
      </w:r>
      <w:r w:rsidR="00983511">
        <w:rPr>
          <w:rFonts w:ascii="PT Astra Serif" w:hAnsi="PT Astra Serif"/>
          <w:sz w:val="28"/>
          <w:szCs w:val="28"/>
        </w:rPr>
        <w:t>ого</w:t>
      </w:r>
      <w:r>
        <w:rPr>
          <w:rFonts w:ascii="PT Astra Serif" w:hAnsi="PT Astra Serif"/>
          <w:sz w:val="28"/>
          <w:szCs w:val="28"/>
        </w:rPr>
        <w:t xml:space="preserve"> район</w:t>
      </w:r>
      <w:r w:rsidR="00983511">
        <w:rPr>
          <w:rFonts w:ascii="PT Astra Serif" w:hAnsi="PT Astra Serif"/>
          <w:sz w:val="28"/>
          <w:szCs w:val="28"/>
        </w:rPr>
        <w:t>а</w:t>
      </w:r>
      <w:r>
        <w:rPr>
          <w:rFonts w:ascii="PT Astra Serif" w:hAnsi="PT Astra Serif"/>
          <w:sz w:val="28"/>
          <w:szCs w:val="28"/>
        </w:rPr>
        <w:t xml:space="preserve"> </w:t>
      </w:r>
      <w:r w:rsidRPr="00235055">
        <w:rPr>
          <w:rFonts w:ascii="PT Astra Serif" w:hAnsi="PT Astra Serif"/>
          <w:sz w:val="28"/>
          <w:szCs w:val="28"/>
        </w:rPr>
        <w:t xml:space="preserve">площадью 4 675 </w:t>
      </w:r>
      <w:proofErr w:type="spellStart"/>
      <w:r w:rsidRPr="00235055">
        <w:rPr>
          <w:rFonts w:ascii="PT Astra Serif" w:hAnsi="PT Astra Serif"/>
          <w:sz w:val="28"/>
          <w:szCs w:val="28"/>
        </w:rPr>
        <w:t>кв.м</w:t>
      </w:r>
      <w:proofErr w:type="spellEnd"/>
      <w:r w:rsidRPr="00235055">
        <w:rPr>
          <w:rFonts w:ascii="PT Astra Serif" w:hAnsi="PT Astra Serif"/>
          <w:sz w:val="28"/>
          <w:szCs w:val="28"/>
        </w:rPr>
        <w:t>, расположенно</w:t>
      </w:r>
      <w:r>
        <w:rPr>
          <w:rFonts w:ascii="PT Astra Serif" w:hAnsi="PT Astra Serif"/>
          <w:sz w:val="28"/>
          <w:szCs w:val="28"/>
        </w:rPr>
        <w:t>е</w:t>
      </w:r>
      <w:r w:rsidRPr="00235055">
        <w:rPr>
          <w:rFonts w:ascii="PT Astra Serif" w:hAnsi="PT Astra Serif"/>
          <w:sz w:val="28"/>
          <w:szCs w:val="28"/>
        </w:rPr>
        <w:t xml:space="preserve"> на земельном участке с кадастровым номером 71:25:030306:115, по адресу: Тульская область, </w:t>
      </w:r>
      <w:r>
        <w:rPr>
          <w:rFonts w:ascii="PT Astra Serif" w:hAnsi="PT Astra Serif"/>
          <w:sz w:val="28"/>
          <w:szCs w:val="28"/>
        </w:rPr>
        <w:t xml:space="preserve">Богородицкий </w:t>
      </w:r>
      <w:r w:rsidRPr="00235055">
        <w:rPr>
          <w:rFonts w:ascii="PT Astra Serif" w:hAnsi="PT Astra Serif"/>
          <w:sz w:val="28"/>
          <w:szCs w:val="28"/>
        </w:rPr>
        <w:t xml:space="preserve">район, </w:t>
      </w:r>
      <w:r>
        <w:rPr>
          <w:rFonts w:ascii="PT Astra Serif" w:hAnsi="PT Astra Serif"/>
          <w:sz w:val="28"/>
          <w:szCs w:val="28"/>
        </w:rPr>
        <w:t>г. Богородицк, ул. Пригородная</w:t>
      </w:r>
      <w:r w:rsidRPr="00235055">
        <w:rPr>
          <w:rFonts w:ascii="PT Astra Serif" w:hAnsi="PT Astra Serif"/>
          <w:sz w:val="28"/>
          <w:szCs w:val="28"/>
        </w:rPr>
        <w:t xml:space="preserve"> согласно схеме (Приложение).</w:t>
      </w:r>
    </w:p>
    <w:p w14:paraId="542DA4FF" w14:textId="77777777" w:rsidR="00235055" w:rsidRDefault="00F6576F" w:rsidP="00235055">
      <w:pPr>
        <w:shd w:val="clear" w:color="auto" w:fill="FFFFFF"/>
        <w:ind w:firstLine="708"/>
        <w:jc w:val="both"/>
        <w:rPr>
          <w:rFonts w:ascii="PT Astra Serif" w:hAnsi="PT Astra Serif"/>
          <w:sz w:val="28"/>
          <w:szCs w:val="28"/>
        </w:rPr>
      </w:pPr>
      <w:r w:rsidRPr="00FB2DE7">
        <w:rPr>
          <w:rFonts w:ascii="PT Astra Serif" w:hAnsi="PT Astra Serif"/>
          <w:sz w:val="28"/>
          <w:szCs w:val="28"/>
        </w:rPr>
        <w:t xml:space="preserve">2. </w:t>
      </w:r>
      <w:r w:rsidR="00235055" w:rsidRPr="00235055">
        <w:rPr>
          <w:rFonts w:ascii="PT Astra Serif" w:hAnsi="PT Astra Serif"/>
          <w:sz w:val="28"/>
          <w:szCs w:val="28"/>
        </w:rPr>
        <w:t xml:space="preserve">Утвердить положение </w:t>
      </w:r>
      <w:r w:rsidR="00235055">
        <w:rPr>
          <w:rFonts w:ascii="PT Astra Serif" w:hAnsi="PT Astra Serif"/>
          <w:sz w:val="28"/>
          <w:szCs w:val="28"/>
        </w:rPr>
        <w:t xml:space="preserve">о </w:t>
      </w:r>
      <w:r w:rsidR="00235055" w:rsidRPr="00235055">
        <w:rPr>
          <w:rFonts w:ascii="PT Astra Serif" w:hAnsi="PT Astra Serif"/>
          <w:sz w:val="28"/>
          <w:szCs w:val="28"/>
        </w:rPr>
        <w:t>Воинско</w:t>
      </w:r>
      <w:r w:rsidR="00235055">
        <w:rPr>
          <w:rFonts w:ascii="PT Astra Serif" w:hAnsi="PT Astra Serif"/>
          <w:sz w:val="28"/>
          <w:szCs w:val="28"/>
        </w:rPr>
        <w:t>м</w:t>
      </w:r>
      <w:r w:rsidR="00235055" w:rsidRPr="00235055">
        <w:rPr>
          <w:rFonts w:ascii="PT Astra Serif" w:hAnsi="PT Astra Serif"/>
          <w:sz w:val="28"/>
          <w:szCs w:val="28"/>
        </w:rPr>
        <w:t xml:space="preserve"> кладбище </w:t>
      </w:r>
      <w:r w:rsidR="00235055">
        <w:rPr>
          <w:rFonts w:ascii="PT Astra Serif" w:hAnsi="PT Astra Serif"/>
          <w:sz w:val="28"/>
          <w:szCs w:val="28"/>
        </w:rPr>
        <w:t>(п</w:t>
      </w:r>
      <w:r w:rsidR="00235055" w:rsidRPr="00235055">
        <w:rPr>
          <w:rFonts w:ascii="PT Astra Serif" w:hAnsi="PT Astra Serif"/>
          <w:sz w:val="28"/>
          <w:szCs w:val="28"/>
        </w:rPr>
        <w:t>риложение 1).</w:t>
      </w:r>
    </w:p>
    <w:p w14:paraId="761FBC60" w14:textId="77777777" w:rsidR="00235055" w:rsidRPr="00235055" w:rsidRDefault="00235055" w:rsidP="00235055">
      <w:pPr>
        <w:shd w:val="clear" w:color="auto" w:fill="FFFFFF"/>
        <w:ind w:firstLine="708"/>
        <w:jc w:val="both"/>
        <w:rPr>
          <w:rFonts w:ascii="PT Astra Serif" w:hAnsi="PT Astra Serif"/>
          <w:sz w:val="28"/>
          <w:szCs w:val="28"/>
        </w:rPr>
      </w:pPr>
      <w:r>
        <w:rPr>
          <w:rFonts w:ascii="PT Astra Serif" w:hAnsi="PT Astra Serif"/>
          <w:sz w:val="28"/>
          <w:szCs w:val="28"/>
        </w:rPr>
        <w:t xml:space="preserve">3. </w:t>
      </w:r>
      <w:r w:rsidRPr="00235055">
        <w:rPr>
          <w:rFonts w:ascii="PT Astra Serif" w:hAnsi="PT Astra Serif"/>
          <w:sz w:val="28"/>
          <w:szCs w:val="28"/>
        </w:rPr>
        <w:t xml:space="preserve">Утвердить Типовые архитектурные решения по обустройству, содержанию и благоустройству </w:t>
      </w:r>
      <w:r w:rsidR="007A12BD">
        <w:rPr>
          <w:rFonts w:ascii="PT Astra Serif" w:hAnsi="PT Astra Serif"/>
          <w:sz w:val="28"/>
          <w:szCs w:val="28"/>
        </w:rPr>
        <w:t>В</w:t>
      </w:r>
      <w:r>
        <w:rPr>
          <w:rFonts w:ascii="PT Astra Serif" w:hAnsi="PT Astra Serif"/>
          <w:sz w:val="28"/>
          <w:szCs w:val="28"/>
        </w:rPr>
        <w:t>оинского кладбища</w:t>
      </w:r>
      <w:r w:rsidRPr="00235055">
        <w:rPr>
          <w:rFonts w:ascii="PT Astra Serif" w:hAnsi="PT Astra Serif"/>
          <w:sz w:val="28"/>
          <w:szCs w:val="28"/>
        </w:rPr>
        <w:t>.</w:t>
      </w:r>
      <w:r w:rsidR="00101E8F" w:rsidRPr="00101E8F">
        <w:t xml:space="preserve"> </w:t>
      </w:r>
      <w:r w:rsidR="00101E8F" w:rsidRPr="00101E8F">
        <w:rPr>
          <w:rFonts w:ascii="PT Astra Serif" w:hAnsi="PT Astra Serif"/>
          <w:sz w:val="28"/>
          <w:szCs w:val="28"/>
        </w:rPr>
        <w:t xml:space="preserve">(приложение </w:t>
      </w:r>
      <w:r w:rsidR="00101E8F">
        <w:rPr>
          <w:rFonts w:ascii="PT Astra Serif" w:hAnsi="PT Astra Serif"/>
          <w:sz w:val="28"/>
          <w:szCs w:val="28"/>
        </w:rPr>
        <w:t>2</w:t>
      </w:r>
      <w:r w:rsidR="00101E8F" w:rsidRPr="00101E8F">
        <w:rPr>
          <w:rFonts w:ascii="PT Astra Serif" w:hAnsi="PT Astra Serif"/>
          <w:sz w:val="28"/>
          <w:szCs w:val="28"/>
        </w:rPr>
        <w:t>)</w:t>
      </w:r>
    </w:p>
    <w:p w14:paraId="3A8AA4BD" w14:textId="77777777" w:rsidR="00235055" w:rsidRDefault="00235055" w:rsidP="006147DD">
      <w:pPr>
        <w:ind w:firstLine="709"/>
        <w:jc w:val="both"/>
        <w:rPr>
          <w:sz w:val="28"/>
          <w:szCs w:val="28"/>
          <w:lang w:eastAsia="ru-RU"/>
        </w:rPr>
      </w:pPr>
    </w:p>
    <w:p w14:paraId="73DEB5DB" w14:textId="77777777" w:rsidR="007A12BD" w:rsidRPr="00022F02" w:rsidRDefault="007D6D34" w:rsidP="007A12BD">
      <w:pPr>
        <w:spacing w:line="360" w:lineRule="exact"/>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lastRenderedPageBreak/>
        <w:t>4</w:t>
      </w:r>
      <w:r w:rsidR="007A12BD" w:rsidRPr="00022F02">
        <w:rPr>
          <w:rFonts w:ascii="PT Astra Serif" w:hAnsi="PT Astra Serif" w:cs="PT Astra Serif"/>
          <w:color w:val="000000"/>
          <w:sz w:val="28"/>
          <w:szCs w:val="28"/>
          <w:lang w:eastAsia="ru-RU"/>
        </w:rPr>
        <w:t>.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https://biblioteka-bog.ru/ и обнародовать настоящее постановление в местах для обнародования.</w:t>
      </w:r>
    </w:p>
    <w:p w14:paraId="41F39289" w14:textId="77777777" w:rsidR="007A12BD" w:rsidRPr="00022F02" w:rsidRDefault="007D6D34" w:rsidP="007A12BD">
      <w:pPr>
        <w:spacing w:line="360" w:lineRule="exact"/>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5</w:t>
      </w:r>
      <w:r w:rsidR="007A12BD" w:rsidRPr="00022F02">
        <w:rPr>
          <w:rFonts w:ascii="PT Astra Serif" w:hAnsi="PT Astra Serif" w:cs="PT Astra Serif"/>
          <w:color w:val="000000"/>
          <w:sz w:val="28"/>
          <w:szCs w:val="28"/>
          <w:lang w:eastAsia="ru-RU"/>
        </w:rPr>
        <w:t>.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14:paraId="384974E7" w14:textId="77777777" w:rsidR="007A12BD" w:rsidRPr="00605312" w:rsidRDefault="007D6D34" w:rsidP="007A12BD">
      <w:pPr>
        <w:spacing w:line="360" w:lineRule="exact"/>
        <w:ind w:firstLine="709"/>
        <w:jc w:val="both"/>
        <w:rPr>
          <w:rFonts w:ascii="PT Astra Serif" w:hAnsi="PT Astra Serif" w:cs="PT Astra Serif"/>
          <w:sz w:val="28"/>
          <w:szCs w:val="28"/>
        </w:rPr>
      </w:pPr>
      <w:r>
        <w:rPr>
          <w:rFonts w:ascii="PT Astra Serif" w:hAnsi="PT Astra Serif" w:cs="PT Astra Serif"/>
          <w:color w:val="000000"/>
          <w:sz w:val="28"/>
          <w:szCs w:val="28"/>
          <w:lang w:eastAsia="ru-RU"/>
        </w:rPr>
        <w:t>6</w:t>
      </w:r>
      <w:r w:rsidR="007A12BD" w:rsidRPr="00022F02">
        <w:rPr>
          <w:rFonts w:ascii="PT Astra Serif" w:hAnsi="PT Astra Serif" w:cs="PT Astra Serif"/>
          <w:color w:val="000000"/>
          <w:sz w:val="28"/>
          <w:szCs w:val="28"/>
          <w:lang w:eastAsia="ru-RU"/>
        </w:rPr>
        <w:t xml:space="preserve">. Постановление вступает в силу со дня </w:t>
      </w:r>
      <w:r w:rsidR="007A12BD" w:rsidRPr="00605312">
        <w:rPr>
          <w:rFonts w:ascii="PT Astra Serif" w:hAnsi="PT Astra Serif"/>
          <w:sz w:val="28"/>
          <w:szCs w:val="28"/>
        </w:rPr>
        <w:t>обнародовани</w:t>
      </w:r>
      <w:r w:rsidR="00A15939">
        <w:rPr>
          <w:rFonts w:ascii="PT Astra Serif" w:hAnsi="PT Astra Serif"/>
          <w:sz w:val="28"/>
          <w:szCs w:val="28"/>
        </w:rPr>
        <w:t>я</w:t>
      </w:r>
      <w:r w:rsidR="007A12BD" w:rsidRPr="00605312">
        <w:rPr>
          <w:rFonts w:ascii="PT Astra Serif" w:hAnsi="PT Astra Serif"/>
          <w:sz w:val="28"/>
          <w:szCs w:val="28"/>
        </w:rPr>
        <w:t>.</w:t>
      </w:r>
    </w:p>
    <w:p w14:paraId="7516814E" w14:textId="77777777" w:rsidR="006147DD" w:rsidRPr="00247417" w:rsidRDefault="006147DD" w:rsidP="006147DD">
      <w:pPr>
        <w:ind w:firstLine="709"/>
        <w:jc w:val="both"/>
        <w:rPr>
          <w:sz w:val="28"/>
          <w:szCs w:val="28"/>
          <w:lang w:eastAsia="ru-RU"/>
        </w:rPr>
      </w:pPr>
    </w:p>
    <w:p w14:paraId="7B6B80CC" w14:textId="77777777" w:rsidR="001C32A8" w:rsidRDefault="001C32A8" w:rsidP="001A7E3C">
      <w:pPr>
        <w:ind w:firstLine="709"/>
        <w:jc w:val="both"/>
        <w:rPr>
          <w:rFonts w:ascii="PT Astra Serif" w:hAnsi="PT Astra Serif" w:cs="PT Astra Serif"/>
          <w:sz w:val="28"/>
          <w:szCs w:val="28"/>
        </w:rPr>
      </w:pPr>
    </w:p>
    <w:p w14:paraId="66390EDD" w14:textId="77777777" w:rsidR="006147DD" w:rsidRDefault="006147DD" w:rsidP="001A7E3C">
      <w:pPr>
        <w:ind w:firstLine="709"/>
        <w:jc w:val="both"/>
        <w:rPr>
          <w:rFonts w:ascii="PT Astra Serif" w:hAnsi="PT Astra Serif" w:cs="PT Astra Serif"/>
          <w:sz w:val="28"/>
          <w:szCs w:val="28"/>
        </w:rPr>
      </w:pPr>
    </w:p>
    <w:p w14:paraId="35FC1EC2" w14:textId="77777777" w:rsidR="001C32A8" w:rsidRDefault="001C32A8" w:rsidP="001A7E3C">
      <w:pPr>
        <w:ind w:firstLine="709"/>
        <w:jc w:val="both"/>
        <w:rPr>
          <w:rFonts w:ascii="PT Astra Serif" w:hAnsi="PT Astra Serif" w:cs="PT Astra Serif"/>
          <w:sz w:val="28"/>
          <w:szCs w:val="28"/>
        </w:rPr>
      </w:pP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4"/>
        <w:gridCol w:w="2391"/>
        <w:gridCol w:w="2889"/>
      </w:tblGrid>
      <w:tr w:rsidR="002A16C1" w:rsidRPr="00276E92" w14:paraId="30457ABE" w14:textId="77777777" w:rsidTr="000D05A0">
        <w:trPr>
          <w:trHeight w:val="229"/>
        </w:trPr>
        <w:tc>
          <w:tcPr>
            <w:tcW w:w="2178" w:type="pct"/>
          </w:tcPr>
          <w:p w14:paraId="2434D697" w14:textId="77777777" w:rsidR="002A16C1" w:rsidRPr="000D05A0" w:rsidRDefault="007A12BD" w:rsidP="007A12BD">
            <w:pPr>
              <w:pStyle w:val="afa"/>
              <w:ind w:right="-119"/>
              <w:jc w:val="center"/>
              <w:rPr>
                <w:rFonts w:ascii="PT Astra Serif" w:hAnsi="PT Astra Serif"/>
                <w:b/>
              </w:rPr>
            </w:pPr>
            <w:r>
              <w:rPr>
                <w:rFonts w:ascii="PT Astra Serif" w:hAnsi="PT Astra Serif"/>
                <w:b/>
                <w:sz w:val="28"/>
                <w:szCs w:val="28"/>
              </w:rPr>
              <w:t>Г</w:t>
            </w:r>
            <w:r w:rsidR="000D05A0" w:rsidRPr="000D05A0">
              <w:rPr>
                <w:rFonts w:ascii="PT Astra Serif" w:hAnsi="PT Astra Serif"/>
                <w:b/>
                <w:sz w:val="28"/>
                <w:szCs w:val="28"/>
              </w:rPr>
              <w:t>лав</w:t>
            </w:r>
            <w:r>
              <w:rPr>
                <w:rFonts w:ascii="PT Astra Serif" w:hAnsi="PT Astra Serif"/>
                <w:b/>
                <w:sz w:val="28"/>
                <w:szCs w:val="28"/>
              </w:rPr>
              <w:t>а</w:t>
            </w:r>
            <w:r w:rsidR="000D05A0" w:rsidRPr="000D05A0">
              <w:rPr>
                <w:rFonts w:ascii="PT Astra Serif" w:hAnsi="PT Astra Serif"/>
                <w:b/>
                <w:sz w:val="28"/>
                <w:szCs w:val="28"/>
              </w:rPr>
              <w:t xml:space="preserve"> администрации муниципального образования </w:t>
            </w:r>
            <w:r w:rsidR="00A9089D">
              <w:rPr>
                <w:rFonts w:ascii="PT Astra Serif" w:hAnsi="PT Astra Serif"/>
                <w:b/>
                <w:sz w:val="28"/>
                <w:szCs w:val="28"/>
              </w:rPr>
              <w:t>Богородицкий</w:t>
            </w:r>
            <w:r w:rsidR="008A457D">
              <w:rPr>
                <w:rFonts w:ascii="PT Astra Serif" w:hAnsi="PT Astra Serif"/>
                <w:b/>
                <w:sz w:val="28"/>
                <w:szCs w:val="28"/>
              </w:rPr>
              <w:t xml:space="preserve"> </w:t>
            </w:r>
            <w:r w:rsidR="000D05A0" w:rsidRPr="000D05A0">
              <w:rPr>
                <w:rFonts w:ascii="PT Astra Serif" w:hAnsi="PT Astra Serif"/>
                <w:b/>
                <w:sz w:val="28"/>
                <w:szCs w:val="28"/>
              </w:rPr>
              <w:t>район</w:t>
            </w:r>
          </w:p>
        </w:tc>
        <w:tc>
          <w:tcPr>
            <w:tcW w:w="1278" w:type="pct"/>
            <w:vAlign w:val="center"/>
          </w:tcPr>
          <w:p w14:paraId="1A1917BB" w14:textId="77777777" w:rsidR="002A16C1" w:rsidRPr="00276E92" w:rsidRDefault="002A16C1" w:rsidP="00126C47">
            <w:pPr>
              <w:jc w:val="center"/>
              <w:rPr>
                <w:rFonts w:ascii="PT Astra Serif" w:hAnsi="PT Astra Serif"/>
              </w:rPr>
            </w:pPr>
          </w:p>
        </w:tc>
        <w:tc>
          <w:tcPr>
            <w:tcW w:w="1544" w:type="pct"/>
            <w:vAlign w:val="bottom"/>
          </w:tcPr>
          <w:p w14:paraId="4FB00F3D" w14:textId="77777777" w:rsidR="002A16C1" w:rsidRPr="00276E92" w:rsidRDefault="007A12BD" w:rsidP="008A457D">
            <w:pPr>
              <w:jc w:val="right"/>
              <w:rPr>
                <w:rFonts w:ascii="PT Astra Serif" w:hAnsi="PT Astra Serif"/>
              </w:rPr>
            </w:pPr>
            <w:r>
              <w:rPr>
                <w:rFonts w:ascii="PT Astra Serif" w:hAnsi="PT Astra Serif"/>
                <w:b/>
                <w:sz w:val="28"/>
                <w:szCs w:val="28"/>
                <w:lang w:eastAsia="en-US"/>
              </w:rPr>
              <w:t>В. В. Игонин</w:t>
            </w:r>
          </w:p>
        </w:tc>
      </w:tr>
    </w:tbl>
    <w:p w14:paraId="74828DDB" w14:textId="77777777" w:rsidR="001C32A8" w:rsidRDefault="001C32A8">
      <w:pPr>
        <w:rPr>
          <w:rFonts w:ascii="PT Astra Serif" w:hAnsi="PT Astra Serif" w:cs="PT Astra Serif"/>
          <w:sz w:val="28"/>
          <w:szCs w:val="28"/>
        </w:rPr>
      </w:pPr>
    </w:p>
    <w:p w14:paraId="4F890BA9" w14:textId="77777777" w:rsidR="001A7E3C" w:rsidRDefault="001A7E3C">
      <w:pPr>
        <w:rPr>
          <w:rFonts w:ascii="PT Astra Serif" w:hAnsi="PT Astra Serif" w:cs="PT Astra Serif"/>
          <w:sz w:val="28"/>
          <w:szCs w:val="28"/>
        </w:rPr>
      </w:pPr>
    </w:p>
    <w:p w14:paraId="57912B09" w14:textId="77777777" w:rsidR="001A7E3C" w:rsidRDefault="001A7E3C">
      <w:pPr>
        <w:rPr>
          <w:rFonts w:ascii="PT Astra Serif" w:hAnsi="PT Astra Serif" w:cs="PT Astra Serif"/>
          <w:sz w:val="28"/>
          <w:szCs w:val="28"/>
        </w:rPr>
      </w:pPr>
    </w:p>
    <w:p w14:paraId="772CCD89" w14:textId="77777777" w:rsidR="001A7E3C" w:rsidRDefault="001A7E3C">
      <w:pPr>
        <w:rPr>
          <w:rFonts w:ascii="PT Astra Serif" w:hAnsi="PT Astra Serif" w:cs="PT Astra Serif"/>
          <w:sz w:val="28"/>
          <w:szCs w:val="28"/>
        </w:rPr>
      </w:pPr>
    </w:p>
    <w:p w14:paraId="0CD5F5BC" w14:textId="77777777" w:rsidR="001A7E3C" w:rsidRDefault="001A7E3C">
      <w:pPr>
        <w:rPr>
          <w:rFonts w:ascii="PT Astra Serif" w:hAnsi="PT Astra Serif" w:cs="PT Astra Serif"/>
          <w:sz w:val="28"/>
          <w:szCs w:val="28"/>
        </w:rPr>
      </w:pPr>
    </w:p>
    <w:p w14:paraId="0740F59B" w14:textId="77777777" w:rsidR="001A7E3C" w:rsidRDefault="001A7E3C">
      <w:pPr>
        <w:rPr>
          <w:rFonts w:ascii="PT Astra Serif" w:hAnsi="PT Astra Serif" w:cs="PT Astra Serif"/>
          <w:sz w:val="28"/>
          <w:szCs w:val="28"/>
        </w:rPr>
      </w:pPr>
    </w:p>
    <w:p w14:paraId="621AF9A6" w14:textId="77777777" w:rsidR="001A7E3C" w:rsidRDefault="001A7E3C">
      <w:pPr>
        <w:rPr>
          <w:rFonts w:ascii="PT Astra Serif" w:hAnsi="PT Astra Serif" w:cs="PT Astra Serif"/>
          <w:sz w:val="28"/>
          <w:szCs w:val="28"/>
        </w:rPr>
      </w:pPr>
    </w:p>
    <w:p w14:paraId="3FE833F0" w14:textId="77777777" w:rsidR="001A7E3C" w:rsidRDefault="001A7E3C">
      <w:pPr>
        <w:rPr>
          <w:rFonts w:ascii="PT Astra Serif" w:hAnsi="PT Astra Serif" w:cs="PT Astra Serif"/>
          <w:sz w:val="28"/>
          <w:szCs w:val="28"/>
        </w:rPr>
      </w:pPr>
    </w:p>
    <w:p w14:paraId="4A1D67D6" w14:textId="77777777" w:rsidR="001A7E3C" w:rsidRDefault="001A7E3C">
      <w:pPr>
        <w:rPr>
          <w:rFonts w:ascii="PT Astra Serif" w:hAnsi="PT Astra Serif" w:cs="PT Astra Serif"/>
          <w:sz w:val="28"/>
          <w:szCs w:val="28"/>
        </w:rPr>
      </w:pPr>
    </w:p>
    <w:p w14:paraId="65255AED" w14:textId="77777777" w:rsidR="001A7E3C" w:rsidRDefault="001A7E3C">
      <w:pPr>
        <w:rPr>
          <w:rFonts w:ascii="PT Astra Serif" w:hAnsi="PT Astra Serif" w:cs="PT Astra Serif"/>
          <w:sz w:val="28"/>
          <w:szCs w:val="28"/>
        </w:rPr>
      </w:pPr>
    </w:p>
    <w:p w14:paraId="651E1C4C" w14:textId="77777777" w:rsidR="001A7E3C" w:rsidRDefault="001A7E3C">
      <w:pPr>
        <w:rPr>
          <w:rFonts w:ascii="PT Astra Serif" w:hAnsi="PT Astra Serif" w:cs="PT Astra Serif"/>
          <w:sz w:val="28"/>
          <w:szCs w:val="28"/>
        </w:rPr>
      </w:pPr>
    </w:p>
    <w:p w14:paraId="4F308685" w14:textId="77777777" w:rsidR="001A7E3C" w:rsidRDefault="001A7E3C">
      <w:pPr>
        <w:rPr>
          <w:rFonts w:ascii="PT Astra Serif" w:hAnsi="PT Astra Serif" w:cs="PT Astra Serif"/>
          <w:sz w:val="28"/>
          <w:szCs w:val="28"/>
        </w:rPr>
      </w:pPr>
    </w:p>
    <w:p w14:paraId="13A58046" w14:textId="77777777" w:rsidR="001A7E3C" w:rsidRDefault="001A7E3C">
      <w:pPr>
        <w:rPr>
          <w:rFonts w:ascii="PT Astra Serif" w:hAnsi="PT Astra Serif" w:cs="PT Astra Serif"/>
          <w:sz w:val="28"/>
          <w:szCs w:val="28"/>
        </w:rPr>
      </w:pPr>
    </w:p>
    <w:p w14:paraId="4F36BCBE" w14:textId="77777777" w:rsidR="001A7E3C" w:rsidRDefault="001A7E3C">
      <w:pPr>
        <w:rPr>
          <w:rFonts w:ascii="PT Astra Serif" w:hAnsi="PT Astra Serif" w:cs="PT Astra Serif"/>
          <w:sz w:val="28"/>
          <w:szCs w:val="28"/>
        </w:rPr>
      </w:pPr>
    </w:p>
    <w:p w14:paraId="01F3B186" w14:textId="77777777" w:rsidR="001A7E3C" w:rsidRDefault="001A7E3C">
      <w:pPr>
        <w:rPr>
          <w:rFonts w:ascii="PT Astra Serif" w:hAnsi="PT Astra Serif" w:cs="PT Astra Serif"/>
          <w:sz w:val="28"/>
          <w:szCs w:val="28"/>
        </w:rPr>
      </w:pPr>
    </w:p>
    <w:p w14:paraId="7CEE15C0" w14:textId="77777777" w:rsidR="001A7E3C" w:rsidRDefault="001A7E3C">
      <w:pPr>
        <w:rPr>
          <w:rFonts w:ascii="PT Astra Serif" w:hAnsi="PT Astra Serif" w:cs="PT Astra Serif"/>
          <w:sz w:val="28"/>
          <w:szCs w:val="28"/>
        </w:rPr>
      </w:pPr>
    </w:p>
    <w:p w14:paraId="54C5702B" w14:textId="77777777" w:rsidR="001A7E3C" w:rsidRDefault="001A7E3C">
      <w:pPr>
        <w:rPr>
          <w:rFonts w:ascii="PT Astra Serif" w:hAnsi="PT Astra Serif" w:cs="PT Astra Serif"/>
          <w:sz w:val="28"/>
          <w:szCs w:val="28"/>
        </w:rPr>
      </w:pPr>
    </w:p>
    <w:p w14:paraId="356D177C" w14:textId="77777777" w:rsidR="001A7E3C" w:rsidRDefault="001A7E3C">
      <w:pPr>
        <w:rPr>
          <w:rFonts w:ascii="PT Astra Serif" w:hAnsi="PT Astra Serif" w:cs="PT Astra Serif"/>
          <w:sz w:val="28"/>
          <w:szCs w:val="28"/>
        </w:rPr>
      </w:pPr>
    </w:p>
    <w:p w14:paraId="352ABF2C" w14:textId="77777777" w:rsidR="001A7E3C" w:rsidRDefault="001A7E3C">
      <w:pPr>
        <w:rPr>
          <w:rFonts w:ascii="PT Astra Serif" w:hAnsi="PT Astra Serif" w:cs="PT Astra Serif"/>
          <w:sz w:val="28"/>
          <w:szCs w:val="28"/>
        </w:rPr>
      </w:pPr>
    </w:p>
    <w:p w14:paraId="43F4CDA1" w14:textId="77777777" w:rsidR="001A7E3C" w:rsidRDefault="001A7E3C">
      <w:pPr>
        <w:rPr>
          <w:rFonts w:ascii="PT Astra Serif" w:hAnsi="PT Astra Serif" w:cs="PT Astra Serif"/>
          <w:sz w:val="28"/>
          <w:szCs w:val="28"/>
        </w:rPr>
      </w:pPr>
    </w:p>
    <w:p w14:paraId="218180BE" w14:textId="77777777" w:rsidR="001A7E3C" w:rsidRDefault="001A7E3C">
      <w:pPr>
        <w:rPr>
          <w:rFonts w:ascii="PT Astra Serif" w:hAnsi="PT Astra Serif" w:cs="PT Astra Serif"/>
          <w:sz w:val="28"/>
          <w:szCs w:val="28"/>
        </w:rPr>
      </w:pPr>
    </w:p>
    <w:p w14:paraId="0034B80B" w14:textId="77777777" w:rsidR="001A7E3C" w:rsidRDefault="001A7E3C">
      <w:pPr>
        <w:rPr>
          <w:rFonts w:ascii="PT Astra Serif" w:hAnsi="PT Astra Serif" w:cs="PT Astra Serif"/>
          <w:sz w:val="28"/>
          <w:szCs w:val="28"/>
        </w:rPr>
      </w:pPr>
    </w:p>
    <w:p w14:paraId="01852843" w14:textId="77777777" w:rsidR="00F6576F" w:rsidRDefault="00F6576F">
      <w:pPr>
        <w:rPr>
          <w:rFonts w:ascii="PT Astra Serif" w:hAnsi="PT Astra Serif" w:cs="PT Astra Serif"/>
          <w:sz w:val="28"/>
          <w:szCs w:val="28"/>
        </w:rPr>
      </w:pPr>
    </w:p>
    <w:p w14:paraId="6C663089" w14:textId="77777777" w:rsidR="00F6576F" w:rsidRDefault="00F6576F">
      <w:pPr>
        <w:rPr>
          <w:rFonts w:ascii="PT Astra Serif" w:hAnsi="PT Astra Serif" w:cs="PT Astra Serif"/>
          <w:sz w:val="28"/>
          <w:szCs w:val="28"/>
        </w:rPr>
      </w:pPr>
    </w:p>
    <w:p w14:paraId="2760E7B4" w14:textId="77777777" w:rsidR="00F6576F" w:rsidRDefault="00F6576F">
      <w:pPr>
        <w:rPr>
          <w:rFonts w:ascii="PT Astra Serif" w:hAnsi="PT Astra Serif" w:cs="PT Astra Serif"/>
          <w:sz w:val="28"/>
          <w:szCs w:val="28"/>
        </w:rPr>
      </w:pPr>
    </w:p>
    <w:p w14:paraId="4BA59ADD" w14:textId="77777777" w:rsidR="00F6576F" w:rsidRDefault="00F6576F">
      <w:pPr>
        <w:rPr>
          <w:rFonts w:ascii="PT Astra Serif" w:hAnsi="PT Astra Serif" w:cs="PT Astra Serif"/>
          <w:sz w:val="28"/>
          <w:szCs w:val="28"/>
        </w:rPr>
      </w:pPr>
    </w:p>
    <w:p w14:paraId="2B32EC26" w14:textId="77777777" w:rsidR="00F6576F" w:rsidRDefault="00F6576F">
      <w:pPr>
        <w:rPr>
          <w:rFonts w:ascii="PT Astra Serif" w:hAnsi="PT Astra Serif" w:cs="PT Astra Serif"/>
          <w:sz w:val="28"/>
          <w:szCs w:val="28"/>
        </w:rPr>
      </w:pPr>
    </w:p>
    <w:p w14:paraId="5B9A3BCE" w14:textId="77777777" w:rsidR="00F6576F" w:rsidRDefault="00F6576F">
      <w:pPr>
        <w:rPr>
          <w:rFonts w:ascii="PT Astra Serif" w:hAnsi="PT Astra Serif" w:cs="PT Astra Serif"/>
          <w:sz w:val="28"/>
          <w:szCs w:val="28"/>
        </w:rPr>
      </w:pPr>
    </w:p>
    <w:p w14:paraId="46F52B0C" w14:textId="77777777" w:rsidR="00ED0EE6" w:rsidRPr="00D936D5" w:rsidRDefault="00ED0EE6" w:rsidP="00ED0EE6">
      <w:pPr>
        <w:pStyle w:val="ConsPlusNormal"/>
        <w:keepNext/>
        <w:keepLines/>
        <w:widowControl/>
        <w:suppressAutoHyphens/>
        <w:jc w:val="right"/>
        <w:outlineLvl w:val="0"/>
        <w:rPr>
          <w:rFonts w:ascii="Times New Roman" w:hAnsi="Times New Roman" w:cs="Times New Roman"/>
          <w:sz w:val="28"/>
          <w:szCs w:val="28"/>
        </w:rPr>
      </w:pPr>
      <w:r w:rsidRPr="00D936D5">
        <w:rPr>
          <w:rFonts w:ascii="Times New Roman" w:hAnsi="Times New Roman" w:cs="Times New Roman"/>
          <w:sz w:val="28"/>
          <w:szCs w:val="28"/>
        </w:rPr>
        <w:t>Приложение</w:t>
      </w:r>
      <w:r w:rsidR="00235055">
        <w:rPr>
          <w:rFonts w:ascii="Times New Roman" w:hAnsi="Times New Roman" w:cs="Times New Roman"/>
          <w:sz w:val="28"/>
          <w:szCs w:val="28"/>
        </w:rPr>
        <w:t xml:space="preserve"> 1</w:t>
      </w:r>
    </w:p>
    <w:p w14:paraId="468143B3" w14:textId="77777777" w:rsidR="00ED0EE6" w:rsidRPr="00D936D5" w:rsidRDefault="00ED0EE6" w:rsidP="00ED0EE6">
      <w:pPr>
        <w:pStyle w:val="ConsPlusNormal"/>
        <w:keepNext/>
        <w:keepLines/>
        <w:widowControl/>
        <w:suppressAutoHyphens/>
        <w:jc w:val="right"/>
        <w:rPr>
          <w:rFonts w:ascii="Times New Roman" w:hAnsi="Times New Roman" w:cs="Times New Roman"/>
          <w:sz w:val="28"/>
          <w:szCs w:val="28"/>
        </w:rPr>
      </w:pPr>
      <w:r w:rsidRPr="00D936D5">
        <w:rPr>
          <w:rFonts w:ascii="Times New Roman" w:hAnsi="Times New Roman" w:cs="Times New Roman"/>
          <w:sz w:val="28"/>
          <w:szCs w:val="28"/>
        </w:rPr>
        <w:t>к постановлению администрации</w:t>
      </w:r>
    </w:p>
    <w:p w14:paraId="680F09C9" w14:textId="77777777" w:rsidR="00ED0EE6" w:rsidRPr="00D936D5" w:rsidRDefault="00ED0EE6" w:rsidP="00ED0EE6">
      <w:pPr>
        <w:pStyle w:val="ConsPlusNormal"/>
        <w:keepNext/>
        <w:keepLines/>
        <w:widowControl/>
        <w:suppressAutoHyphens/>
        <w:jc w:val="right"/>
        <w:rPr>
          <w:rFonts w:ascii="Times New Roman" w:hAnsi="Times New Roman" w:cs="Times New Roman"/>
          <w:sz w:val="28"/>
          <w:szCs w:val="28"/>
        </w:rPr>
      </w:pPr>
      <w:r w:rsidRPr="00D936D5">
        <w:rPr>
          <w:rFonts w:ascii="Times New Roman" w:hAnsi="Times New Roman" w:cs="Times New Roman"/>
          <w:sz w:val="28"/>
          <w:szCs w:val="28"/>
        </w:rPr>
        <w:t>муниципального образования</w:t>
      </w:r>
    </w:p>
    <w:p w14:paraId="23F7431B" w14:textId="77777777" w:rsidR="00ED0EE6" w:rsidRPr="00D936D5" w:rsidRDefault="00ED0EE6" w:rsidP="00ED0EE6">
      <w:pPr>
        <w:pStyle w:val="ConsPlusNormal"/>
        <w:keepNext/>
        <w:keepLines/>
        <w:widowControl/>
        <w:suppressAutoHyphens/>
        <w:jc w:val="right"/>
        <w:rPr>
          <w:rFonts w:ascii="Times New Roman" w:hAnsi="Times New Roman" w:cs="Times New Roman"/>
          <w:sz w:val="28"/>
          <w:szCs w:val="28"/>
        </w:rPr>
      </w:pPr>
      <w:r w:rsidRPr="00D936D5">
        <w:rPr>
          <w:rFonts w:ascii="Times New Roman" w:hAnsi="Times New Roman" w:cs="Times New Roman"/>
          <w:sz w:val="28"/>
          <w:szCs w:val="28"/>
        </w:rPr>
        <w:t>Богородицкий район</w:t>
      </w:r>
    </w:p>
    <w:p w14:paraId="5FD6298A" w14:textId="77777777" w:rsidR="00ED0EE6" w:rsidRDefault="00ED0EE6" w:rsidP="00ED0EE6">
      <w:pPr>
        <w:pStyle w:val="ConsPlusNormal"/>
        <w:keepNext/>
        <w:keepLines/>
        <w:widowControl/>
        <w:suppressAutoHyphens/>
        <w:jc w:val="right"/>
        <w:rPr>
          <w:rFonts w:ascii="Times New Roman" w:hAnsi="Times New Roman" w:cs="Times New Roman"/>
          <w:sz w:val="28"/>
          <w:szCs w:val="28"/>
        </w:rPr>
      </w:pPr>
      <w:r w:rsidRPr="00D936D5">
        <w:rPr>
          <w:rFonts w:ascii="Times New Roman" w:hAnsi="Times New Roman" w:cs="Times New Roman"/>
          <w:sz w:val="28"/>
          <w:szCs w:val="28"/>
        </w:rPr>
        <w:t xml:space="preserve">от </w:t>
      </w:r>
      <w:r w:rsidR="008735F4">
        <w:rPr>
          <w:rFonts w:ascii="Times New Roman" w:hAnsi="Times New Roman" w:cs="Times New Roman"/>
          <w:sz w:val="28"/>
          <w:szCs w:val="28"/>
        </w:rPr>
        <w:t>«20» 07.</w:t>
      </w:r>
      <w:r w:rsidR="00235055">
        <w:rPr>
          <w:rFonts w:ascii="Times New Roman" w:hAnsi="Times New Roman" w:cs="Times New Roman"/>
          <w:sz w:val="28"/>
          <w:szCs w:val="28"/>
        </w:rPr>
        <w:t>2026</w:t>
      </w:r>
      <w:r w:rsidR="008735F4">
        <w:rPr>
          <w:rFonts w:ascii="Times New Roman" w:hAnsi="Times New Roman" w:cs="Times New Roman"/>
          <w:sz w:val="28"/>
          <w:szCs w:val="28"/>
        </w:rPr>
        <w:t xml:space="preserve"> № 610</w:t>
      </w:r>
    </w:p>
    <w:p w14:paraId="36047EF5" w14:textId="77777777" w:rsidR="00ED0EE6" w:rsidRDefault="00ED0EE6" w:rsidP="00ED0EE6">
      <w:pPr>
        <w:pStyle w:val="ConsPlusNormal"/>
        <w:keepNext/>
        <w:keepLines/>
        <w:widowControl/>
        <w:suppressAutoHyphens/>
        <w:jc w:val="right"/>
        <w:rPr>
          <w:rFonts w:ascii="Times New Roman" w:hAnsi="Times New Roman" w:cs="Times New Roman"/>
          <w:sz w:val="28"/>
          <w:szCs w:val="28"/>
        </w:rPr>
      </w:pPr>
    </w:p>
    <w:p w14:paraId="65873F17" w14:textId="77777777" w:rsidR="00F6576F" w:rsidRPr="003A5E8A" w:rsidRDefault="003A5E8A" w:rsidP="003A5E8A">
      <w:pPr>
        <w:shd w:val="clear" w:color="auto" w:fill="FFFFFF"/>
        <w:jc w:val="center"/>
        <w:rPr>
          <w:rFonts w:ascii="PT Astra Serif" w:hAnsi="PT Astra Serif"/>
          <w:b/>
          <w:sz w:val="28"/>
          <w:szCs w:val="28"/>
        </w:rPr>
      </w:pPr>
      <w:r w:rsidRPr="003A5E8A">
        <w:rPr>
          <w:rFonts w:ascii="PT Astra Serif" w:hAnsi="PT Astra Serif"/>
          <w:b/>
          <w:sz w:val="28"/>
          <w:szCs w:val="28"/>
        </w:rPr>
        <w:t>Положение о Воинском кладбище</w:t>
      </w:r>
    </w:p>
    <w:p w14:paraId="108C3724" w14:textId="77777777" w:rsidR="003A5E8A" w:rsidRDefault="003A5E8A" w:rsidP="003A5E8A">
      <w:pPr>
        <w:shd w:val="clear" w:color="auto" w:fill="FFFFFF"/>
        <w:jc w:val="center"/>
        <w:rPr>
          <w:rFonts w:ascii="PT Astra Serif" w:hAnsi="PT Astra Serif"/>
          <w:b/>
          <w:bCs/>
          <w:sz w:val="28"/>
          <w:szCs w:val="28"/>
        </w:rPr>
      </w:pPr>
    </w:p>
    <w:p w14:paraId="6E2C1520" w14:textId="77777777" w:rsidR="00D10F73" w:rsidRPr="003A5E8A" w:rsidRDefault="00D10F73" w:rsidP="003A5E8A">
      <w:pPr>
        <w:shd w:val="clear" w:color="auto" w:fill="FFFFFF"/>
        <w:ind w:firstLine="709"/>
        <w:jc w:val="both"/>
        <w:rPr>
          <w:rFonts w:ascii="PT Astra Serif" w:hAnsi="PT Astra Serif"/>
          <w:bCs/>
          <w:sz w:val="28"/>
          <w:szCs w:val="28"/>
        </w:rPr>
      </w:pPr>
      <w:r w:rsidRPr="003A5E8A">
        <w:rPr>
          <w:rFonts w:ascii="PT Astra Serif" w:hAnsi="PT Astra Serif"/>
          <w:bCs/>
          <w:sz w:val="28"/>
          <w:szCs w:val="28"/>
        </w:rPr>
        <w:t>1.1.</w:t>
      </w:r>
      <w:r w:rsidRPr="003A5E8A">
        <w:rPr>
          <w:rFonts w:ascii="PT Astra Serif" w:hAnsi="PT Astra Serif"/>
          <w:bCs/>
          <w:sz w:val="28"/>
          <w:szCs w:val="28"/>
        </w:rPr>
        <w:tab/>
        <w:t xml:space="preserve">Настоящее Положение </w:t>
      </w:r>
      <w:r w:rsidR="003A5E8A">
        <w:rPr>
          <w:rFonts w:ascii="PT Astra Serif" w:hAnsi="PT Astra Serif"/>
          <w:bCs/>
          <w:sz w:val="28"/>
          <w:szCs w:val="28"/>
        </w:rPr>
        <w:t>о Воинском кладбище</w:t>
      </w:r>
      <w:r w:rsidRPr="003A5E8A">
        <w:rPr>
          <w:rFonts w:ascii="PT Astra Serif" w:hAnsi="PT Astra Serif"/>
          <w:bCs/>
          <w:sz w:val="28"/>
          <w:szCs w:val="28"/>
        </w:rPr>
        <w:t xml:space="preserve"> разработано в соответствии с </w:t>
      </w:r>
      <w:r w:rsidR="003A5E8A" w:rsidRPr="00F70BFE">
        <w:rPr>
          <w:sz w:val="28"/>
          <w:szCs w:val="28"/>
        </w:rPr>
        <w:t>Федеральным законом от 12.01.1996 № 8-ФЗ «О погребении и похоронном деле»</w:t>
      </w:r>
      <w:r w:rsidR="003A5E8A">
        <w:rPr>
          <w:sz w:val="28"/>
          <w:szCs w:val="28"/>
        </w:rPr>
        <w:t xml:space="preserve">, </w:t>
      </w:r>
      <w:r w:rsidR="003A5E8A" w:rsidRPr="00F70BFE">
        <w:rPr>
          <w:sz w:val="28"/>
          <w:szCs w:val="28"/>
        </w:rPr>
        <w:t>Федеральным законом № 131-ФЗ от 06.10.2003 года «Об общих принципах организации местного самоуправления в Российской Федерации»</w:t>
      </w:r>
      <w:r w:rsidR="003A5E8A">
        <w:rPr>
          <w:sz w:val="28"/>
          <w:szCs w:val="28"/>
        </w:rPr>
        <w:t xml:space="preserve">, </w:t>
      </w:r>
      <w:r w:rsidR="003A5E8A" w:rsidRPr="00F70BFE">
        <w:rPr>
          <w:sz w:val="28"/>
          <w:szCs w:val="28"/>
        </w:rPr>
        <w:t xml:space="preserve">Законом Российской Федерации от 14.01.1993 года № 4292-1 «Об увековечении памяти погибших при защите Отечества», </w:t>
      </w:r>
      <w:r w:rsidR="003A5E8A">
        <w:rPr>
          <w:sz w:val="28"/>
          <w:szCs w:val="28"/>
        </w:rPr>
        <w:t>решением Собрания депутатов от 27.02.</w:t>
      </w:r>
      <w:r w:rsidR="003A5E8A" w:rsidRPr="00235055">
        <w:rPr>
          <w:sz w:val="28"/>
          <w:szCs w:val="28"/>
        </w:rPr>
        <w:t>2025 № 31-103 «О внесении изменений в Решение Собрания депутатов муниципального образования город Богородицк Богородицкого района от 17.10.2023 №16-42 «Об организации похоронного дела и содержания общественных кладбищ на территории муниципального образования город Богородицк Богородицкого района»</w:t>
      </w:r>
      <w:r w:rsidRPr="003A5E8A">
        <w:rPr>
          <w:rFonts w:ascii="PT Astra Serif" w:hAnsi="PT Astra Serif"/>
          <w:bCs/>
          <w:sz w:val="28"/>
          <w:szCs w:val="28"/>
        </w:rPr>
        <w:t>.</w:t>
      </w:r>
    </w:p>
    <w:p w14:paraId="2C335D8B" w14:textId="77777777" w:rsidR="00D10F73" w:rsidRPr="003A5E8A" w:rsidRDefault="00D10F73" w:rsidP="003A5E8A">
      <w:pPr>
        <w:shd w:val="clear" w:color="auto" w:fill="FFFFFF"/>
        <w:ind w:firstLine="709"/>
        <w:jc w:val="both"/>
        <w:rPr>
          <w:rFonts w:ascii="PT Astra Serif" w:hAnsi="PT Astra Serif"/>
          <w:bCs/>
          <w:sz w:val="28"/>
          <w:szCs w:val="28"/>
        </w:rPr>
      </w:pPr>
      <w:r w:rsidRPr="003A5E8A">
        <w:rPr>
          <w:rFonts w:ascii="PT Astra Serif" w:hAnsi="PT Astra Serif"/>
          <w:bCs/>
          <w:sz w:val="28"/>
          <w:szCs w:val="28"/>
        </w:rPr>
        <w:t>1.2.</w:t>
      </w:r>
      <w:r w:rsidRPr="003A5E8A">
        <w:rPr>
          <w:rFonts w:ascii="PT Astra Serif" w:hAnsi="PT Astra Serif"/>
          <w:bCs/>
          <w:sz w:val="28"/>
          <w:szCs w:val="28"/>
        </w:rPr>
        <w:tab/>
        <w:t>Положение определяет цели, задачи, местоположение, описание, а</w:t>
      </w:r>
    </w:p>
    <w:p w14:paraId="49986D25" w14:textId="77777777" w:rsidR="00D10F73" w:rsidRPr="003A5E8A" w:rsidRDefault="00D10F73" w:rsidP="003A5E8A">
      <w:pPr>
        <w:shd w:val="clear" w:color="auto" w:fill="FFFFFF"/>
        <w:jc w:val="both"/>
        <w:rPr>
          <w:rFonts w:ascii="PT Astra Serif" w:hAnsi="PT Astra Serif"/>
          <w:bCs/>
          <w:sz w:val="28"/>
          <w:szCs w:val="28"/>
        </w:rPr>
      </w:pPr>
      <w:r w:rsidRPr="003A5E8A">
        <w:rPr>
          <w:rFonts w:ascii="PT Astra Serif" w:hAnsi="PT Astra Serif"/>
          <w:bCs/>
          <w:sz w:val="28"/>
          <w:szCs w:val="28"/>
        </w:rPr>
        <w:t xml:space="preserve">также порядок содержания и благоустройства </w:t>
      </w:r>
      <w:r w:rsidR="003A5E8A">
        <w:rPr>
          <w:rFonts w:ascii="PT Astra Serif" w:hAnsi="PT Astra Serif"/>
          <w:bCs/>
          <w:sz w:val="28"/>
          <w:szCs w:val="28"/>
        </w:rPr>
        <w:t>Воинского кладбища</w:t>
      </w:r>
      <w:r w:rsidRPr="003A5E8A">
        <w:rPr>
          <w:rFonts w:ascii="PT Astra Serif" w:hAnsi="PT Astra Serif"/>
          <w:bCs/>
          <w:sz w:val="28"/>
          <w:szCs w:val="28"/>
        </w:rPr>
        <w:t>.</w:t>
      </w:r>
    </w:p>
    <w:p w14:paraId="77A00180" w14:textId="77777777" w:rsidR="00D10F73" w:rsidRPr="003A5E8A" w:rsidRDefault="00D10F73" w:rsidP="003A5E8A">
      <w:pPr>
        <w:shd w:val="clear" w:color="auto" w:fill="FFFFFF"/>
        <w:ind w:firstLine="709"/>
        <w:jc w:val="both"/>
        <w:rPr>
          <w:rFonts w:ascii="PT Astra Serif" w:hAnsi="PT Astra Serif"/>
          <w:bCs/>
          <w:sz w:val="28"/>
          <w:szCs w:val="28"/>
        </w:rPr>
      </w:pPr>
      <w:r w:rsidRPr="003A5E8A">
        <w:rPr>
          <w:rFonts w:ascii="PT Astra Serif" w:hAnsi="PT Astra Serif"/>
          <w:bCs/>
          <w:sz w:val="28"/>
          <w:szCs w:val="28"/>
        </w:rPr>
        <w:t>1.3.</w:t>
      </w:r>
      <w:r w:rsidRPr="003A5E8A">
        <w:rPr>
          <w:rFonts w:ascii="PT Astra Serif" w:hAnsi="PT Astra Serif"/>
          <w:bCs/>
          <w:sz w:val="28"/>
          <w:szCs w:val="28"/>
        </w:rPr>
        <w:tab/>
      </w:r>
      <w:r w:rsidR="003A5E8A">
        <w:rPr>
          <w:rFonts w:ascii="PT Astra Serif" w:hAnsi="PT Astra Serif"/>
          <w:bCs/>
          <w:sz w:val="28"/>
          <w:szCs w:val="28"/>
        </w:rPr>
        <w:t xml:space="preserve">Воинское кладбище </w:t>
      </w:r>
      <w:r w:rsidRPr="003A5E8A">
        <w:rPr>
          <w:rFonts w:ascii="PT Astra Serif" w:hAnsi="PT Astra Serif"/>
          <w:bCs/>
          <w:sz w:val="28"/>
          <w:szCs w:val="28"/>
        </w:rPr>
        <w:t xml:space="preserve">располагается по адресу: Тульская область, </w:t>
      </w:r>
      <w:r w:rsidR="003A5E8A" w:rsidRPr="003A5E8A">
        <w:rPr>
          <w:rFonts w:ascii="PT Astra Serif" w:hAnsi="PT Astra Serif"/>
          <w:bCs/>
          <w:sz w:val="28"/>
          <w:szCs w:val="28"/>
        </w:rPr>
        <w:t xml:space="preserve">Богородицкий район, г. Богородицк, ул. Пригородная </w:t>
      </w:r>
      <w:r w:rsidRPr="003A5E8A">
        <w:rPr>
          <w:rFonts w:ascii="PT Astra Serif" w:hAnsi="PT Astra Serif"/>
          <w:bCs/>
          <w:sz w:val="28"/>
          <w:szCs w:val="28"/>
        </w:rPr>
        <w:t>(</w:t>
      </w:r>
      <w:r w:rsidR="003A5E8A" w:rsidRPr="003A5E8A">
        <w:rPr>
          <w:rFonts w:ascii="PT Astra Serif" w:hAnsi="PT Astra Serif"/>
          <w:bCs/>
          <w:sz w:val="28"/>
          <w:szCs w:val="28"/>
        </w:rPr>
        <w:t>71:25:030306:115</w:t>
      </w:r>
      <w:r w:rsidRPr="003A5E8A">
        <w:rPr>
          <w:rFonts w:ascii="PT Astra Serif" w:hAnsi="PT Astra Serif"/>
          <w:bCs/>
          <w:sz w:val="28"/>
          <w:szCs w:val="28"/>
        </w:rPr>
        <w:t>).</w:t>
      </w:r>
    </w:p>
    <w:p w14:paraId="50667C44" w14:textId="77777777" w:rsidR="00D10F73" w:rsidRPr="00B83B2D" w:rsidRDefault="00D10F73" w:rsidP="003A5E8A">
      <w:pPr>
        <w:shd w:val="clear" w:color="auto" w:fill="FFFFFF"/>
        <w:ind w:firstLine="709"/>
        <w:jc w:val="both"/>
        <w:rPr>
          <w:rFonts w:ascii="PT Astra Serif" w:hAnsi="PT Astra Serif"/>
          <w:bCs/>
          <w:sz w:val="28"/>
          <w:szCs w:val="28"/>
        </w:rPr>
      </w:pPr>
      <w:r w:rsidRPr="003A5E8A">
        <w:rPr>
          <w:rFonts w:ascii="PT Astra Serif" w:hAnsi="PT Astra Serif"/>
          <w:bCs/>
          <w:sz w:val="28"/>
          <w:szCs w:val="28"/>
        </w:rPr>
        <w:t>1.</w:t>
      </w:r>
      <w:r w:rsidR="007D6D34">
        <w:rPr>
          <w:rFonts w:ascii="PT Astra Serif" w:hAnsi="PT Astra Serif"/>
          <w:bCs/>
          <w:sz w:val="28"/>
          <w:szCs w:val="28"/>
        </w:rPr>
        <w:t>4</w:t>
      </w:r>
      <w:r w:rsidRPr="003A5E8A">
        <w:rPr>
          <w:rFonts w:ascii="PT Astra Serif" w:hAnsi="PT Astra Serif"/>
          <w:bCs/>
          <w:sz w:val="28"/>
          <w:szCs w:val="28"/>
        </w:rPr>
        <w:t>.</w:t>
      </w:r>
      <w:r w:rsidRPr="003A5E8A">
        <w:rPr>
          <w:rFonts w:ascii="PT Astra Serif" w:hAnsi="PT Astra Serif"/>
          <w:bCs/>
          <w:sz w:val="28"/>
          <w:szCs w:val="28"/>
        </w:rPr>
        <w:tab/>
      </w:r>
      <w:r w:rsidR="003A5E8A">
        <w:rPr>
          <w:rFonts w:ascii="PT Astra Serif" w:hAnsi="PT Astra Serif"/>
          <w:bCs/>
          <w:sz w:val="28"/>
          <w:szCs w:val="28"/>
        </w:rPr>
        <w:t xml:space="preserve">Воинское кладбище </w:t>
      </w:r>
      <w:r w:rsidR="003A5E8A" w:rsidRPr="003A5E8A">
        <w:rPr>
          <w:rFonts w:ascii="PT Astra Serif" w:hAnsi="PT Astra Serif"/>
          <w:bCs/>
          <w:sz w:val="28"/>
          <w:szCs w:val="28"/>
        </w:rPr>
        <w:t>предназначен</w:t>
      </w:r>
      <w:r w:rsidR="003A5E8A">
        <w:rPr>
          <w:rFonts w:ascii="PT Astra Serif" w:hAnsi="PT Astra Serif"/>
          <w:bCs/>
          <w:sz w:val="28"/>
          <w:szCs w:val="28"/>
        </w:rPr>
        <w:t>о</w:t>
      </w:r>
      <w:r w:rsidR="003A5E8A" w:rsidRPr="003A5E8A">
        <w:rPr>
          <w:rFonts w:ascii="PT Astra Serif" w:hAnsi="PT Astra Serif"/>
          <w:bCs/>
          <w:sz w:val="28"/>
          <w:szCs w:val="28"/>
        </w:rPr>
        <w:t xml:space="preserve"> для погребения умерших (погибших)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участников войны, специальной военной операции на территориях Украины, Донецкой Народной Республики и Луганской Народной Республик, Запорожской области и Херсонской области</w:t>
      </w:r>
      <w:r w:rsidR="003A5E8A">
        <w:rPr>
          <w:rFonts w:ascii="PT Astra Serif" w:hAnsi="PT Astra Serif"/>
          <w:bCs/>
          <w:sz w:val="28"/>
          <w:szCs w:val="28"/>
        </w:rPr>
        <w:t xml:space="preserve">, </w:t>
      </w:r>
      <w:r w:rsidR="003A5E8A" w:rsidRPr="003A5E8A">
        <w:rPr>
          <w:rFonts w:ascii="PT Astra Serif" w:hAnsi="PT Astra Serif"/>
          <w:bCs/>
          <w:sz w:val="28"/>
          <w:szCs w:val="28"/>
        </w:rPr>
        <w:t xml:space="preserve">лиц, уволенных с военной службы (со службы), если это не противоречит волеизъявлению указанных лиц или пожеланию супруга, близких родственников или иных </w:t>
      </w:r>
      <w:r w:rsidR="003A5E8A" w:rsidRPr="00B83B2D">
        <w:rPr>
          <w:rFonts w:ascii="PT Astra Serif" w:hAnsi="PT Astra Serif"/>
          <w:bCs/>
          <w:sz w:val="28"/>
          <w:szCs w:val="28"/>
        </w:rPr>
        <w:t>родственников.</w:t>
      </w:r>
    </w:p>
    <w:p w14:paraId="06BA24C8" w14:textId="77777777" w:rsidR="00B83B2D" w:rsidRPr="00B83B2D" w:rsidRDefault="00B83B2D" w:rsidP="00B83B2D">
      <w:pPr>
        <w:shd w:val="clear" w:color="auto" w:fill="FFFFFF"/>
        <w:ind w:firstLine="709"/>
        <w:jc w:val="both"/>
        <w:rPr>
          <w:rFonts w:ascii="PT Astra Serif" w:hAnsi="PT Astra Serif"/>
          <w:bCs/>
          <w:sz w:val="28"/>
          <w:szCs w:val="28"/>
        </w:rPr>
      </w:pPr>
      <w:r w:rsidRPr="00B83B2D">
        <w:rPr>
          <w:rFonts w:ascii="PT Astra Serif" w:hAnsi="PT Astra Serif"/>
          <w:bCs/>
          <w:sz w:val="28"/>
          <w:szCs w:val="28"/>
        </w:rPr>
        <w:t>1.</w:t>
      </w:r>
      <w:r w:rsidR="007D6D34">
        <w:rPr>
          <w:rFonts w:ascii="PT Astra Serif" w:hAnsi="PT Astra Serif"/>
          <w:bCs/>
          <w:sz w:val="28"/>
          <w:szCs w:val="28"/>
        </w:rPr>
        <w:t>5</w:t>
      </w:r>
      <w:r w:rsidRPr="00B83B2D">
        <w:rPr>
          <w:rFonts w:ascii="PT Astra Serif" w:hAnsi="PT Astra Serif"/>
          <w:bCs/>
          <w:sz w:val="28"/>
          <w:szCs w:val="28"/>
        </w:rPr>
        <w:t>.</w:t>
      </w:r>
      <w:r w:rsidRPr="00B83B2D">
        <w:rPr>
          <w:rFonts w:ascii="PT Astra Serif" w:hAnsi="PT Astra Serif"/>
          <w:bCs/>
          <w:sz w:val="28"/>
          <w:szCs w:val="28"/>
        </w:rPr>
        <w:tab/>
        <w:t xml:space="preserve">Задачами создания Воинского захоронения являются: </w:t>
      </w:r>
    </w:p>
    <w:p w14:paraId="2E21CB99" w14:textId="77777777" w:rsidR="00B83B2D" w:rsidRPr="00B83B2D" w:rsidRDefault="00B83B2D" w:rsidP="00B83B2D">
      <w:pPr>
        <w:shd w:val="clear" w:color="auto" w:fill="FFFFFF"/>
        <w:ind w:firstLine="709"/>
        <w:jc w:val="both"/>
        <w:rPr>
          <w:rFonts w:ascii="PT Astra Serif" w:hAnsi="PT Astra Serif"/>
          <w:bCs/>
          <w:sz w:val="28"/>
          <w:szCs w:val="28"/>
        </w:rPr>
      </w:pPr>
      <w:r w:rsidRPr="00B83B2D">
        <w:rPr>
          <w:rFonts w:ascii="PT Astra Serif" w:hAnsi="PT Astra Serif"/>
          <w:bCs/>
          <w:sz w:val="28"/>
          <w:szCs w:val="28"/>
        </w:rPr>
        <w:t>сохранение памяти о подвиге и доблести военнослужащих;</w:t>
      </w:r>
    </w:p>
    <w:p w14:paraId="618C763C" w14:textId="77777777" w:rsidR="00B83B2D" w:rsidRPr="00B83B2D" w:rsidRDefault="00B83B2D" w:rsidP="00B83B2D">
      <w:pPr>
        <w:shd w:val="clear" w:color="auto" w:fill="FFFFFF"/>
        <w:ind w:firstLine="709"/>
        <w:jc w:val="both"/>
        <w:rPr>
          <w:rFonts w:ascii="PT Astra Serif" w:hAnsi="PT Astra Serif"/>
          <w:bCs/>
          <w:sz w:val="28"/>
          <w:szCs w:val="28"/>
        </w:rPr>
      </w:pPr>
      <w:r w:rsidRPr="00B83B2D">
        <w:rPr>
          <w:rFonts w:ascii="PT Astra Serif" w:hAnsi="PT Astra Serif"/>
          <w:bCs/>
          <w:sz w:val="28"/>
          <w:szCs w:val="28"/>
        </w:rPr>
        <w:t>формирование чувства патриотизма, уважения к героям, погибшим при исполнении своего долга;</w:t>
      </w:r>
    </w:p>
    <w:p w14:paraId="64A0CAD7" w14:textId="77777777" w:rsidR="00B83B2D" w:rsidRPr="00B83B2D" w:rsidRDefault="00B83B2D" w:rsidP="00B83B2D">
      <w:pPr>
        <w:shd w:val="clear" w:color="auto" w:fill="FFFFFF"/>
        <w:ind w:firstLine="709"/>
        <w:jc w:val="both"/>
        <w:rPr>
          <w:rFonts w:ascii="PT Astra Serif" w:hAnsi="PT Astra Serif"/>
          <w:bCs/>
          <w:sz w:val="28"/>
          <w:szCs w:val="28"/>
        </w:rPr>
      </w:pPr>
      <w:r w:rsidRPr="00B83B2D">
        <w:rPr>
          <w:rFonts w:ascii="PT Astra Serif" w:hAnsi="PT Astra Serif"/>
          <w:bCs/>
          <w:sz w:val="28"/>
          <w:szCs w:val="28"/>
        </w:rPr>
        <w:t>воспитание у граждан чувства гордости за исторические и современные достижения страны и ее народа;</w:t>
      </w:r>
    </w:p>
    <w:p w14:paraId="07927B4B" w14:textId="77777777" w:rsidR="007A12BD" w:rsidRPr="007A12BD" w:rsidRDefault="007A12BD" w:rsidP="007A12BD">
      <w:pPr>
        <w:shd w:val="clear" w:color="auto" w:fill="FFFFFF"/>
        <w:ind w:firstLine="709"/>
        <w:jc w:val="both"/>
        <w:rPr>
          <w:rFonts w:ascii="PT Astra Serif" w:hAnsi="PT Astra Serif"/>
          <w:bCs/>
          <w:sz w:val="28"/>
          <w:szCs w:val="28"/>
        </w:rPr>
      </w:pPr>
      <w:r w:rsidRPr="007A12BD">
        <w:rPr>
          <w:rFonts w:ascii="PT Astra Serif" w:hAnsi="PT Astra Serif"/>
          <w:bCs/>
          <w:sz w:val="28"/>
          <w:szCs w:val="28"/>
        </w:rPr>
        <w:t>1.</w:t>
      </w:r>
      <w:r w:rsidR="007D6D34">
        <w:rPr>
          <w:rFonts w:ascii="PT Astra Serif" w:hAnsi="PT Astra Serif"/>
          <w:bCs/>
          <w:sz w:val="28"/>
          <w:szCs w:val="28"/>
        </w:rPr>
        <w:t>6</w:t>
      </w:r>
      <w:r w:rsidRPr="007A12BD">
        <w:rPr>
          <w:rFonts w:ascii="PT Astra Serif" w:hAnsi="PT Astra Serif"/>
          <w:bCs/>
          <w:sz w:val="28"/>
          <w:szCs w:val="28"/>
        </w:rPr>
        <w:t xml:space="preserve">. Решение о погребении на участках, предусмотренных для воинских захоронений, принимает уполномоченный орган. </w:t>
      </w:r>
    </w:p>
    <w:p w14:paraId="19908FEA" w14:textId="77777777" w:rsidR="00846915" w:rsidRPr="00846915" w:rsidRDefault="007A12BD" w:rsidP="00846915">
      <w:pPr>
        <w:shd w:val="clear" w:color="auto" w:fill="FFFFFF"/>
        <w:ind w:firstLine="709"/>
        <w:jc w:val="both"/>
        <w:rPr>
          <w:rFonts w:ascii="PT Astra Serif" w:hAnsi="PT Astra Serif"/>
          <w:bCs/>
          <w:sz w:val="28"/>
          <w:szCs w:val="28"/>
        </w:rPr>
      </w:pPr>
      <w:r>
        <w:rPr>
          <w:rFonts w:ascii="PT Astra Serif" w:hAnsi="PT Astra Serif"/>
          <w:bCs/>
          <w:sz w:val="28"/>
          <w:szCs w:val="28"/>
        </w:rPr>
        <w:t>2</w:t>
      </w:r>
      <w:r w:rsidR="00846915" w:rsidRPr="00846915">
        <w:rPr>
          <w:rFonts w:ascii="PT Astra Serif" w:hAnsi="PT Astra Serif"/>
          <w:bCs/>
          <w:sz w:val="28"/>
          <w:szCs w:val="28"/>
        </w:rPr>
        <w:t>.</w:t>
      </w:r>
      <w:r w:rsidR="00846915" w:rsidRPr="00846915">
        <w:rPr>
          <w:rFonts w:ascii="PT Astra Serif" w:hAnsi="PT Astra Serif"/>
          <w:bCs/>
          <w:sz w:val="28"/>
          <w:szCs w:val="28"/>
        </w:rPr>
        <w:tab/>
        <w:t xml:space="preserve">Содержание, благоустройство </w:t>
      </w:r>
      <w:r>
        <w:rPr>
          <w:rFonts w:ascii="PT Astra Serif" w:hAnsi="PT Astra Serif"/>
          <w:bCs/>
          <w:sz w:val="28"/>
          <w:szCs w:val="28"/>
        </w:rPr>
        <w:t>Воинского захоронения</w:t>
      </w:r>
    </w:p>
    <w:p w14:paraId="59EDC92A" w14:textId="77777777" w:rsidR="00846915" w:rsidRPr="00846915" w:rsidRDefault="007A12BD" w:rsidP="00846915">
      <w:pPr>
        <w:shd w:val="clear" w:color="auto" w:fill="FFFFFF"/>
        <w:ind w:firstLine="709"/>
        <w:jc w:val="both"/>
        <w:rPr>
          <w:rFonts w:ascii="PT Astra Serif" w:hAnsi="PT Astra Serif"/>
          <w:bCs/>
          <w:sz w:val="28"/>
          <w:szCs w:val="28"/>
        </w:rPr>
      </w:pPr>
      <w:r>
        <w:rPr>
          <w:rFonts w:ascii="PT Astra Serif" w:hAnsi="PT Astra Serif"/>
          <w:bCs/>
          <w:sz w:val="28"/>
          <w:szCs w:val="28"/>
        </w:rPr>
        <w:lastRenderedPageBreak/>
        <w:t>2</w:t>
      </w:r>
      <w:r w:rsidR="00846915" w:rsidRPr="00846915">
        <w:rPr>
          <w:rFonts w:ascii="PT Astra Serif" w:hAnsi="PT Astra Serif"/>
          <w:bCs/>
          <w:sz w:val="28"/>
          <w:szCs w:val="28"/>
        </w:rPr>
        <w:t>.1.</w:t>
      </w:r>
      <w:r w:rsidR="00846915" w:rsidRPr="00846915">
        <w:rPr>
          <w:rFonts w:ascii="PT Astra Serif" w:hAnsi="PT Astra Serif"/>
          <w:bCs/>
          <w:sz w:val="28"/>
          <w:szCs w:val="28"/>
        </w:rPr>
        <w:tab/>
        <w:t xml:space="preserve">Содержание, благоустройство </w:t>
      </w:r>
      <w:r w:rsidRPr="007A12BD">
        <w:rPr>
          <w:rFonts w:ascii="PT Astra Serif" w:hAnsi="PT Astra Serif"/>
          <w:bCs/>
          <w:sz w:val="28"/>
          <w:szCs w:val="28"/>
        </w:rPr>
        <w:t xml:space="preserve">Воинского захоронения </w:t>
      </w:r>
      <w:r w:rsidR="00846915" w:rsidRPr="00846915">
        <w:rPr>
          <w:rFonts w:ascii="PT Astra Serif" w:hAnsi="PT Astra Serif"/>
          <w:bCs/>
          <w:sz w:val="28"/>
          <w:szCs w:val="28"/>
        </w:rPr>
        <w:t>осуществляется за счет средств местного бюджета.</w:t>
      </w:r>
    </w:p>
    <w:p w14:paraId="124B4333" w14:textId="77777777" w:rsidR="00846915" w:rsidRPr="00846915" w:rsidRDefault="007A12BD" w:rsidP="00846915">
      <w:pPr>
        <w:shd w:val="clear" w:color="auto" w:fill="FFFFFF"/>
        <w:ind w:firstLine="709"/>
        <w:jc w:val="both"/>
        <w:rPr>
          <w:rFonts w:ascii="PT Astra Serif" w:hAnsi="PT Astra Serif"/>
          <w:bCs/>
          <w:sz w:val="28"/>
          <w:szCs w:val="28"/>
        </w:rPr>
      </w:pPr>
      <w:r>
        <w:rPr>
          <w:rFonts w:ascii="PT Astra Serif" w:hAnsi="PT Astra Serif"/>
          <w:bCs/>
          <w:sz w:val="28"/>
          <w:szCs w:val="28"/>
        </w:rPr>
        <w:t>2</w:t>
      </w:r>
      <w:r w:rsidR="00846915" w:rsidRPr="00846915">
        <w:rPr>
          <w:rFonts w:ascii="PT Astra Serif" w:hAnsi="PT Astra Serif"/>
          <w:bCs/>
          <w:sz w:val="28"/>
          <w:szCs w:val="28"/>
        </w:rPr>
        <w:t>.2.</w:t>
      </w:r>
      <w:r w:rsidR="00846915" w:rsidRPr="00846915">
        <w:rPr>
          <w:rFonts w:ascii="PT Astra Serif" w:hAnsi="PT Astra Serif"/>
          <w:bCs/>
          <w:sz w:val="28"/>
          <w:szCs w:val="28"/>
        </w:rPr>
        <w:tab/>
        <w:t>Предоставление места для воинского захоронения осуществляется МКУ «</w:t>
      </w:r>
      <w:r>
        <w:rPr>
          <w:rFonts w:ascii="PT Astra Serif" w:hAnsi="PT Astra Serif"/>
          <w:bCs/>
          <w:sz w:val="28"/>
          <w:szCs w:val="28"/>
        </w:rPr>
        <w:t>Единая служба жилищно-коммунального комплекса</w:t>
      </w:r>
      <w:r w:rsidR="00846915" w:rsidRPr="00846915">
        <w:rPr>
          <w:rFonts w:ascii="PT Astra Serif" w:hAnsi="PT Astra Serif"/>
          <w:bCs/>
          <w:sz w:val="28"/>
          <w:szCs w:val="28"/>
        </w:rPr>
        <w:t xml:space="preserve">» </w:t>
      </w:r>
      <w:r>
        <w:rPr>
          <w:rFonts w:ascii="PT Astra Serif" w:hAnsi="PT Astra Serif"/>
          <w:bCs/>
          <w:sz w:val="28"/>
          <w:szCs w:val="28"/>
        </w:rPr>
        <w:t>муниципального образования Богородицкий район</w:t>
      </w:r>
      <w:r w:rsidR="00846915" w:rsidRPr="00846915">
        <w:rPr>
          <w:rFonts w:ascii="PT Astra Serif" w:hAnsi="PT Astra Serif"/>
          <w:bCs/>
          <w:sz w:val="28"/>
          <w:szCs w:val="28"/>
        </w:rPr>
        <w:t>.</w:t>
      </w:r>
    </w:p>
    <w:p w14:paraId="6C5DC76D" w14:textId="77777777" w:rsidR="00B83B2D" w:rsidRDefault="007A12BD" w:rsidP="00B83B2D">
      <w:pPr>
        <w:tabs>
          <w:tab w:val="left" w:pos="-3261"/>
        </w:tabs>
        <w:ind w:firstLine="567"/>
        <w:jc w:val="both"/>
        <w:rPr>
          <w:color w:val="000000"/>
          <w:sz w:val="28"/>
          <w:szCs w:val="28"/>
          <w:lang w:eastAsia="en-US"/>
        </w:rPr>
      </w:pPr>
      <w:r>
        <w:rPr>
          <w:color w:val="000000"/>
          <w:sz w:val="28"/>
          <w:szCs w:val="28"/>
        </w:rPr>
        <w:t xml:space="preserve">2.3.  </w:t>
      </w:r>
      <w:r w:rsidR="00B83B2D">
        <w:rPr>
          <w:color w:val="000000"/>
          <w:sz w:val="28"/>
          <w:szCs w:val="28"/>
        </w:rPr>
        <w:t>Размер предоставляемого участка земл</w:t>
      </w:r>
      <w:r>
        <w:rPr>
          <w:color w:val="000000"/>
          <w:sz w:val="28"/>
          <w:szCs w:val="28"/>
        </w:rPr>
        <w:t xml:space="preserve">и для захоронения на воинском </w:t>
      </w:r>
      <w:r w:rsidR="00B83B2D">
        <w:rPr>
          <w:color w:val="000000"/>
          <w:sz w:val="28"/>
          <w:szCs w:val="28"/>
        </w:rPr>
        <w:t xml:space="preserve">составляет 6 </w:t>
      </w:r>
      <w:proofErr w:type="spellStart"/>
      <w:r w:rsidR="00B83B2D">
        <w:rPr>
          <w:color w:val="000000"/>
          <w:sz w:val="28"/>
          <w:szCs w:val="28"/>
        </w:rPr>
        <w:t>кв.м</w:t>
      </w:r>
      <w:proofErr w:type="spellEnd"/>
      <w:r w:rsidR="00B83B2D">
        <w:rPr>
          <w:color w:val="000000"/>
          <w:sz w:val="28"/>
          <w:szCs w:val="28"/>
        </w:rPr>
        <w:t xml:space="preserve"> (3м х 2м).</w:t>
      </w:r>
      <w:r w:rsidRPr="007A12BD">
        <w:t xml:space="preserve"> </w:t>
      </w:r>
      <w:r w:rsidRPr="007A12BD">
        <w:rPr>
          <w:color w:val="000000"/>
          <w:sz w:val="28"/>
          <w:szCs w:val="28"/>
        </w:rPr>
        <w:t>При захоронении на каждом могильном холме устанавливается мемориальная табличка, которая изготавливается заранее с указанием фамилии, имени, отчества, даты рождения и даты смерти умершего.</w:t>
      </w:r>
    </w:p>
    <w:p w14:paraId="64B8A0DF" w14:textId="77777777" w:rsidR="007A12BD" w:rsidRPr="007A12BD" w:rsidRDefault="007A12BD" w:rsidP="007A12BD">
      <w:pPr>
        <w:shd w:val="clear" w:color="auto" w:fill="FFFFFF"/>
        <w:ind w:firstLine="709"/>
        <w:jc w:val="both"/>
        <w:rPr>
          <w:color w:val="000000"/>
          <w:sz w:val="28"/>
          <w:szCs w:val="28"/>
        </w:rPr>
      </w:pPr>
      <w:r w:rsidRPr="007A12BD">
        <w:rPr>
          <w:color w:val="000000"/>
          <w:sz w:val="28"/>
          <w:szCs w:val="28"/>
        </w:rPr>
        <w:t xml:space="preserve">2.4. Участок для воинского захоронения предоставляется бесплатно. </w:t>
      </w:r>
    </w:p>
    <w:p w14:paraId="1A008A05" w14:textId="77777777" w:rsidR="007A12BD" w:rsidRPr="007A12BD" w:rsidRDefault="007A12BD" w:rsidP="007A12BD">
      <w:pPr>
        <w:shd w:val="clear" w:color="auto" w:fill="FFFFFF"/>
        <w:ind w:firstLine="709"/>
        <w:jc w:val="both"/>
        <w:rPr>
          <w:color w:val="000000"/>
          <w:sz w:val="28"/>
          <w:szCs w:val="28"/>
        </w:rPr>
      </w:pPr>
      <w:r w:rsidRPr="007A12BD">
        <w:rPr>
          <w:color w:val="000000"/>
          <w:sz w:val="28"/>
          <w:szCs w:val="28"/>
        </w:rPr>
        <w:t>2.5.</w:t>
      </w:r>
      <w:r w:rsidRPr="007A12BD">
        <w:rPr>
          <w:color w:val="000000"/>
          <w:sz w:val="28"/>
          <w:szCs w:val="28"/>
        </w:rPr>
        <w:tab/>
        <w:t>В целях сохранения единого архитектурного облика на территории Воинского кладбища не допускается установка ограждений мест захоронения, высадка деревьев на участках, предусмотренных для воинских захоронений</w:t>
      </w:r>
      <w:r>
        <w:rPr>
          <w:color w:val="000000"/>
          <w:sz w:val="28"/>
          <w:szCs w:val="28"/>
        </w:rPr>
        <w:t>,</w:t>
      </w:r>
      <w:r w:rsidRPr="007A12BD">
        <w:rPr>
          <w:color w:val="000000"/>
          <w:sz w:val="28"/>
          <w:szCs w:val="28"/>
        </w:rPr>
        <w:t xml:space="preserve"> и </w:t>
      </w:r>
      <w:proofErr w:type="spellStart"/>
      <w:r w:rsidRPr="007A12BD">
        <w:rPr>
          <w:color w:val="000000"/>
          <w:sz w:val="28"/>
          <w:szCs w:val="28"/>
        </w:rPr>
        <w:t>подзахоронение</w:t>
      </w:r>
      <w:proofErr w:type="spellEnd"/>
      <w:r w:rsidRPr="007A12BD">
        <w:rPr>
          <w:color w:val="000000"/>
          <w:sz w:val="28"/>
          <w:szCs w:val="28"/>
        </w:rPr>
        <w:t>.</w:t>
      </w:r>
    </w:p>
    <w:p w14:paraId="21BB90B9" w14:textId="77777777" w:rsidR="007A12BD" w:rsidRPr="007A12BD" w:rsidRDefault="007A12BD" w:rsidP="007A12BD">
      <w:pPr>
        <w:shd w:val="clear" w:color="auto" w:fill="FFFFFF"/>
        <w:ind w:firstLine="709"/>
        <w:jc w:val="both"/>
        <w:rPr>
          <w:color w:val="000000"/>
          <w:sz w:val="28"/>
          <w:szCs w:val="28"/>
        </w:rPr>
      </w:pPr>
      <w:r w:rsidRPr="007A12BD">
        <w:rPr>
          <w:color w:val="000000"/>
          <w:sz w:val="28"/>
          <w:szCs w:val="28"/>
        </w:rPr>
        <w:t>2.6. Установка надмогильных сооружений (надгробий) на кладбищах допускается только в границах предоставленных мест захоронения. Устанавливаемые надмогильные сооружения (надгробия) не должны иметь частей, выступающих за границы мест захоронения или нависающих над соседними. Надмогильные сооружения (надгробия), установленные за пределами мест захоронения, подлежат сносу.</w:t>
      </w:r>
    </w:p>
    <w:p w14:paraId="33ABD7CF"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2.7. В состав оборудованного места захоронения входят: </w:t>
      </w:r>
    </w:p>
    <w:p w14:paraId="6282E86E"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1) Памятник прямоугольной формы из черного гранита, с надписью, нанесенной методом гравировки, минимальный размер: высота 1200 мм; ширина 600 мм; толщина 80 мм; Надпись на памятнике, нанесенная методом гравировки включает в себя: </w:t>
      </w:r>
    </w:p>
    <w:p w14:paraId="531BA1B2" w14:textId="77777777" w:rsidR="007A12BD" w:rsidRPr="007A12BD" w:rsidRDefault="007A12BD" w:rsidP="007A12BD">
      <w:pPr>
        <w:suppressAutoHyphens w:val="0"/>
        <w:autoSpaceDE w:val="0"/>
        <w:autoSpaceDN w:val="0"/>
        <w:adjustRightInd w:val="0"/>
        <w:ind w:firstLine="709"/>
        <w:jc w:val="both"/>
        <w:rPr>
          <w:color w:val="000000"/>
          <w:sz w:val="28"/>
          <w:szCs w:val="28"/>
        </w:rPr>
      </w:pPr>
      <w:r>
        <w:rPr>
          <w:color w:val="000000"/>
          <w:sz w:val="28"/>
          <w:szCs w:val="28"/>
        </w:rPr>
        <w:t>-</w:t>
      </w:r>
      <w:r w:rsidRPr="007A12BD">
        <w:rPr>
          <w:color w:val="000000"/>
          <w:sz w:val="28"/>
          <w:szCs w:val="28"/>
        </w:rPr>
        <w:t xml:space="preserve">фамилию, имя, отчество (при наличии); </w:t>
      </w:r>
    </w:p>
    <w:p w14:paraId="66170C6B" w14:textId="77777777" w:rsidR="007A12BD" w:rsidRPr="007A12BD" w:rsidRDefault="007A12BD" w:rsidP="007A12BD">
      <w:pPr>
        <w:suppressAutoHyphens w:val="0"/>
        <w:autoSpaceDE w:val="0"/>
        <w:autoSpaceDN w:val="0"/>
        <w:adjustRightInd w:val="0"/>
        <w:ind w:firstLine="709"/>
        <w:jc w:val="both"/>
        <w:rPr>
          <w:color w:val="000000"/>
          <w:sz w:val="28"/>
          <w:szCs w:val="28"/>
        </w:rPr>
      </w:pPr>
      <w:r>
        <w:rPr>
          <w:color w:val="000000"/>
          <w:sz w:val="28"/>
          <w:szCs w:val="28"/>
        </w:rPr>
        <w:t>-</w:t>
      </w:r>
      <w:r w:rsidRPr="007A12BD">
        <w:rPr>
          <w:color w:val="000000"/>
          <w:sz w:val="28"/>
          <w:szCs w:val="28"/>
        </w:rPr>
        <w:t xml:space="preserve"> годы жизни; </w:t>
      </w:r>
    </w:p>
    <w:p w14:paraId="1D444E26" w14:textId="77777777" w:rsidR="007A12BD" w:rsidRPr="007A12BD" w:rsidRDefault="007A12BD" w:rsidP="007A12BD">
      <w:pPr>
        <w:suppressAutoHyphens w:val="0"/>
        <w:autoSpaceDE w:val="0"/>
        <w:autoSpaceDN w:val="0"/>
        <w:adjustRightInd w:val="0"/>
        <w:ind w:firstLine="709"/>
        <w:jc w:val="both"/>
        <w:rPr>
          <w:color w:val="000000"/>
          <w:sz w:val="28"/>
          <w:szCs w:val="28"/>
        </w:rPr>
      </w:pPr>
      <w:r>
        <w:rPr>
          <w:color w:val="000000"/>
          <w:sz w:val="28"/>
          <w:szCs w:val="28"/>
        </w:rPr>
        <w:t>-</w:t>
      </w:r>
      <w:r w:rsidRPr="007A12BD">
        <w:rPr>
          <w:color w:val="000000"/>
          <w:sz w:val="28"/>
          <w:szCs w:val="28"/>
        </w:rPr>
        <w:t xml:space="preserve"> воинское звание; </w:t>
      </w:r>
    </w:p>
    <w:p w14:paraId="6076C325" w14:textId="77777777" w:rsidR="007A12BD" w:rsidRPr="007A12BD" w:rsidRDefault="007A12BD" w:rsidP="007A12BD">
      <w:pPr>
        <w:suppressAutoHyphens w:val="0"/>
        <w:autoSpaceDE w:val="0"/>
        <w:autoSpaceDN w:val="0"/>
        <w:adjustRightInd w:val="0"/>
        <w:ind w:firstLine="709"/>
        <w:jc w:val="both"/>
        <w:rPr>
          <w:color w:val="000000"/>
          <w:sz w:val="28"/>
          <w:szCs w:val="28"/>
        </w:rPr>
      </w:pPr>
      <w:r>
        <w:rPr>
          <w:color w:val="000000"/>
          <w:sz w:val="28"/>
          <w:szCs w:val="28"/>
        </w:rPr>
        <w:t>-</w:t>
      </w:r>
      <w:r w:rsidRPr="007A12BD">
        <w:rPr>
          <w:color w:val="000000"/>
          <w:sz w:val="28"/>
          <w:szCs w:val="28"/>
        </w:rPr>
        <w:t xml:space="preserve"> знак памяти и славы (лавровая ветвь, звезда); </w:t>
      </w:r>
    </w:p>
    <w:p w14:paraId="47295D40" w14:textId="77777777" w:rsidR="007A12BD" w:rsidRPr="007A12BD" w:rsidRDefault="007A12BD" w:rsidP="007A12BD">
      <w:pPr>
        <w:suppressAutoHyphens w:val="0"/>
        <w:autoSpaceDE w:val="0"/>
        <w:autoSpaceDN w:val="0"/>
        <w:adjustRightInd w:val="0"/>
        <w:ind w:firstLine="709"/>
        <w:jc w:val="both"/>
        <w:rPr>
          <w:color w:val="000000"/>
          <w:sz w:val="28"/>
          <w:szCs w:val="28"/>
        </w:rPr>
      </w:pPr>
      <w:r>
        <w:rPr>
          <w:color w:val="000000"/>
          <w:sz w:val="28"/>
          <w:szCs w:val="28"/>
        </w:rPr>
        <w:t>-</w:t>
      </w:r>
      <w:r w:rsidRPr="007A12BD">
        <w:rPr>
          <w:color w:val="000000"/>
          <w:sz w:val="28"/>
          <w:szCs w:val="28"/>
        </w:rPr>
        <w:t xml:space="preserve"> портрет </w:t>
      </w:r>
    </w:p>
    <w:p w14:paraId="18EB2EED" w14:textId="77777777" w:rsidR="007A12BD" w:rsidRPr="007A12BD" w:rsidRDefault="007A12BD" w:rsidP="007A12BD">
      <w:pPr>
        <w:suppressAutoHyphens w:val="0"/>
        <w:autoSpaceDE w:val="0"/>
        <w:autoSpaceDN w:val="0"/>
        <w:adjustRightInd w:val="0"/>
        <w:ind w:firstLine="709"/>
        <w:jc w:val="both"/>
        <w:rPr>
          <w:color w:val="000000"/>
          <w:sz w:val="28"/>
          <w:szCs w:val="28"/>
        </w:rPr>
      </w:pPr>
      <w:r>
        <w:rPr>
          <w:color w:val="000000"/>
          <w:sz w:val="28"/>
          <w:szCs w:val="28"/>
        </w:rPr>
        <w:t>-</w:t>
      </w:r>
      <w:r w:rsidRPr="007A12BD">
        <w:rPr>
          <w:color w:val="000000"/>
          <w:sz w:val="28"/>
          <w:szCs w:val="28"/>
        </w:rPr>
        <w:t xml:space="preserve"> изображение наград погибшего героя. </w:t>
      </w:r>
    </w:p>
    <w:p w14:paraId="1174094D"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По желанию родственников и по согласованию с уполномоченным органом в сфере погребения и похоронного дела на территории муниципального образования </w:t>
      </w:r>
      <w:r>
        <w:rPr>
          <w:color w:val="000000"/>
          <w:sz w:val="28"/>
          <w:szCs w:val="28"/>
        </w:rPr>
        <w:t>Богородицкий</w:t>
      </w:r>
      <w:r w:rsidRPr="007A12BD">
        <w:rPr>
          <w:color w:val="000000"/>
          <w:sz w:val="28"/>
          <w:szCs w:val="28"/>
        </w:rPr>
        <w:t xml:space="preserve"> район с оборотной стороны памятника могут наноситься иные эпитафии или изображения. </w:t>
      </w:r>
    </w:p>
    <w:p w14:paraId="2B95823A"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2) подставка под памятник из черного гранита, минимальный размер: ширина 600 мм; высота 120 мм; толщина 160 мм; </w:t>
      </w:r>
    </w:p>
    <w:p w14:paraId="21B1A7D7"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3) Надгробная плита выполнена из черного гранита, минимальный размер: длина 1000 мм; ширина 600 мм; толщина 80 мм; </w:t>
      </w:r>
    </w:p>
    <w:p w14:paraId="3780A27F"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4) замощение места воинского захоронения тротуарной плиткой с бордюром; </w:t>
      </w:r>
    </w:p>
    <w:p w14:paraId="5CE6AF3D" w14:textId="77777777" w:rsidR="007A12BD" w:rsidRPr="007A12BD" w:rsidRDefault="007A12BD" w:rsidP="007A12BD">
      <w:pPr>
        <w:suppressAutoHyphens w:val="0"/>
        <w:autoSpaceDE w:val="0"/>
        <w:autoSpaceDN w:val="0"/>
        <w:adjustRightInd w:val="0"/>
        <w:ind w:firstLine="709"/>
        <w:jc w:val="both"/>
        <w:rPr>
          <w:color w:val="000000"/>
          <w:sz w:val="28"/>
          <w:szCs w:val="28"/>
        </w:rPr>
      </w:pPr>
      <w:r w:rsidRPr="007A12BD">
        <w:rPr>
          <w:color w:val="000000"/>
          <w:sz w:val="28"/>
          <w:szCs w:val="28"/>
        </w:rPr>
        <w:t xml:space="preserve">5) допускается оборудование вазоном для цветов, выполненном из гранита, высотой не менее 300 мм; </w:t>
      </w:r>
    </w:p>
    <w:p w14:paraId="18DD8D7B" w14:textId="77777777" w:rsidR="007A12BD" w:rsidRDefault="007A12BD" w:rsidP="007A12BD">
      <w:pPr>
        <w:shd w:val="clear" w:color="auto" w:fill="FFFFFF"/>
        <w:ind w:firstLine="709"/>
        <w:jc w:val="both"/>
      </w:pPr>
    </w:p>
    <w:p w14:paraId="068964C1" w14:textId="77777777" w:rsidR="007A12BD" w:rsidRDefault="007A12BD" w:rsidP="007A12BD">
      <w:pPr>
        <w:shd w:val="clear" w:color="auto" w:fill="FFFFFF"/>
        <w:ind w:firstLine="709"/>
        <w:jc w:val="both"/>
      </w:pPr>
    </w:p>
    <w:p w14:paraId="5FEAF503" w14:textId="77777777" w:rsidR="003A5E8A" w:rsidRDefault="003A5E8A" w:rsidP="003A5E8A">
      <w:pPr>
        <w:shd w:val="clear" w:color="auto" w:fill="FFFFFF"/>
        <w:jc w:val="center"/>
        <w:rPr>
          <w:rFonts w:ascii="PT Astra Serif" w:hAnsi="PT Astra Serif"/>
          <w:b/>
          <w:bCs/>
          <w:sz w:val="28"/>
          <w:szCs w:val="28"/>
        </w:rPr>
      </w:pPr>
    </w:p>
    <w:p w14:paraId="53C65712" w14:textId="77777777" w:rsidR="003A5E8A" w:rsidRDefault="003A5E8A" w:rsidP="00F6576F">
      <w:pPr>
        <w:shd w:val="clear" w:color="auto" w:fill="FFFFFF"/>
        <w:jc w:val="center"/>
        <w:rPr>
          <w:rFonts w:ascii="PT Astra Serif" w:hAnsi="PT Astra Serif"/>
          <w:b/>
          <w:bCs/>
          <w:sz w:val="28"/>
          <w:szCs w:val="28"/>
        </w:rPr>
      </w:pPr>
    </w:p>
    <w:p w14:paraId="7B07255A" w14:textId="77777777" w:rsidR="00F6576F" w:rsidRPr="00FB2DE7" w:rsidRDefault="00F6576F" w:rsidP="00846915">
      <w:pPr>
        <w:shd w:val="clear" w:color="auto" w:fill="FFFFFF"/>
        <w:ind w:firstLine="709"/>
        <w:jc w:val="both"/>
        <w:rPr>
          <w:rFonts w:ascii="PT Astra Serif" w:hAnsi="PT Astra Serif"/>
          <w:b/>
          <w:bCs/>
          <w:sz w:val="28"/>
          <w:szCs w:val="28"/>
        </w:rPr>
      </w:pPr>
    </w:p>
    <w:p w14:paraId="5C30E967" w14:textId="77777777" w:rsidR="007B0046" w:rsidRDefault="007B0046" w:rsidP="006147DD">
      <w:pPr>
        <w:pStyle w:val="ConsPlusNormal"/>
        <w:jc w:val="right"/>
        <w:outlineLvl w:val="0"/>
        <w:rPr>
          <w:rFonts w:ascii="PT Astra Serif" w:hAnsi="PT Astra Serif" w:cs="PT Astra Serif"/>
          <w:sz w:val="28"/>
          <w:szCs w:val="28"/>
        </w:rPr>
        <w:sectPr w:rsidR="007B0046" w:rsidSect="006147DD">
          <w:headerReference w:type="default" r:id="rId8"/>
          <w:type w:val="continuous"/>
          <w:pgSz w:w="11906" w:h="16838" w:code="9"/>
          <w:pgMar w:top="567" w:right="851" w:bottom="1134" w:left="1701" w:header="0" w:footer="720" w:gutter="0"/>
          <w:cols w:space="720"/>
          <w:titlePg/>
          <w:docGrid w:linePitch="360"/>
        </w:sectPr>
      </w:pPr>
    </w:p>
    <w:p w14:paraId="5B76EA0F" w14:textId="77777777" w:rsidR="007A12BD" w:rsidRPr="007A12BD" w:rsidRDefault="007A12BD" w:rsidP="007A12BD">
      <w:pPr>
        <w:suppressAutoHyphens w:val="0"/>
        <w:autoSpaceDE w:val="0"/>
        <w:autoSpaceDN w:val="0"/>
        <w:adjustRightInd w:val="0"/>
        <w:jc w:val="right"/>
        <w:rPr>
          <w:rFonts w:ascii="PT Astra Serif" w:hAnsi="PT Astra Serif" w:cs="PT Astra Serif"/>
          <w:color w:val="000000"/>
          <w:sz w:val="28"/>
          <w:szCs w:val="28"/>
          <w:lang w:eastAsia="ru-RU"/>
        </w:rPr>
      </w:pPr>
      <w:r w:rsidRPr="007A12BD">
        <w:rPr>
          <w:rFonts w:ascii="PT Astra Serif" w:hAnsi="PT Astra Serif" w:cs="PT Astra Serif"/>
          <w:color w:val="000000"/>
          <w:sz w:val="28"/>
          <w:szCs w:val="28"/>
          <w:lang w:eastAsia="ru-RU"/>
        </w:rPr>
        <w:lastRenderedPageBreak/>
        <w:t xml:space="preserve">Приложение </w:t>
      </w:r>
      <w:r>
        <w:rPr>
          <w:rFonts w:ascii="PT Astra Serif" w:hAnsi="PT Astra Serif" w:cs="PT Astra Serif"/>
          <w:color w:val="000000"/>
          <w:sz w:val="28"/>
          <w:szCs w:val="28"/>
          <w:lang w:eastAsia="ru-RU"/>
        </w:rPr>
        <w:t>2</w:t>
      </w:r>
    </w:p>
    <w:p w14:paraId="7BFE32E3" w14:textId="77777777" w:rsidR="007A12BD" w:rsidRPr="007A12BD" w:rsidRDefault="007A12BD" w:rsidP="007A12BD">
      <w:pPr>
        <w:suppressAutoHyphens w:val="0"/>
        <w:autoSpaceDE w:val="0"/>
        <w:autoSpaceDN w:val="0"/>
        <w:adjustRightInd w:val="0"/>
        <w:jc w:val="right"/>
        <w:rPr>
          <w:rFonts w:ascii="PT Astra Serif" w:hAnsi="PT Astra Serif" w:cs="PT Astra Serif"/>
          <w:color w:val="000000"/>
          <w:sz w:val="28"/>
          <w:szCs w:val="28"/>
          <w:lang w:eastAsia="ru-RU"/>
        </w:rPr>
      </w:pPr>
      <w:r w:rsidRPr="007A12BD">
        <w:rPr>
          <w:rFonts w:ascii="PT Astra Serif" w:hAnsi="PT Astra Serif" w:cs="PT Astra Serif"/>
          <w:color w:val="000000"/>
          <w:sz w:val="28"/>
          <w:szCs w:val="28"/>
          <w:lang w:eastAsia="ru-RU"/>
        </w:rPr>
        <w:t>к постановлению администрации</w:t>
      </w:r>
    </w:p>
    <w:p w14:paraId="61F32ED1" w14:textId="77777777" w:rsidR="007A12BD" w:rsidRPr="007A12BD" w:rsidRDefault="007A12BD" w:rsidP="007A12BD">
      <w:pPr>
        <w:suppressAutoHyphens w:val="0"/>
        <w:autoSpaceDE w:val="0"/>
        <w:autoSpaceDN w:val="0"/>
        <w:adjustRightInd w:val="0"/>
        <w:jc w:val="right"/>
        <w:rPr>
          <w:rFonts w:ascii="PT Astra Serif" w:hAnsi="PT Astra Serif" w:cs="PT Astra Serif"/>
          <w:color w:val="000000"/>
          <w:sz w:val="28"/>
          <w:szCs w:val="28"/>
          <w:lang w:eastAsia="ru-RU"/>
        </w:rPr>
      </w:pPr>
      <w:r w:rsidRPr="007A12BD">
        <w:rPr>
          <w:rFonts w:ascii="PT Astra Serif" w:hAnsi="PT Astra Serif" w:cs="PT Astra Serif"/>
          <w:color w:val="000000"/>
          <w:sz w:val="28"/>
          <w:szCs w:val="28"/>
          <w:lang w:eastAsia="ru-RU"/>
        </w:rPr>
        <w:t>муниципального образования</w:t>
      </w:r>
    </w:p>
    <w:p w14:paraId="4957E79C" w14:textId="77777777" w:rsidR="007A12BD" w:rsidRPr="007A12BD" w:rsidRDefault="007A12BD" w:rsidP="007A12BD">
      <w:pPr>
        <w:suppressAutoHyphens w:val="0"/>
        <w:autoSpaceDE w:val="0"/>
        <w:autoSpaceDN w:val="0"/>
        <w:adjustRightInd w:val="0"/>
        <w:jc w:val="right"/>
        <w:rPr>
          <w:rFonts w:ascii="PT Astra Serif" w:hAnsi="PT Astra Serif" w:cs="PT Astra Serif"/>
          <w:color w:val="000000"/>
          <w:sz w:val="28"/>
          <w:szCs w:val="28"/>
          <w:lang w:eastAsia="ru-RU"/>
        </w:rPr>
      </w:pPr>
      <w:r w:rsidRPr="007A12BD">
        <w:rPr>
          <w:rFonts w:ascii="PT Astra Serif" w:hAnsi="PT Astra Serif" w:cs="PT Astra Serif"/>
          <w:color w:val="000000"/>
          <w:sz w:val="28"/>
          <w:szCs w:val="28"/>
          <w:lang w:eastAsia="ru-RU"/>
        </w:rPr>
        <w:t>Богородицкий район</w:t>
      </w:r>
    </w:p>
    <w:p w14:paraId="4C5D23CA" w14:textId="77777777" w:rsidR="007A12BD" w:rsidRDefault="008735F4" w:rsidP="007A12BD">
      <w:pPr>
        <w:suppressAutoHyphens w:val="0"/>
        <w:autoSpaceDE w:val="0"/>
        <w:autoSpaceDN w:val="0"/>
        <w:adjustRightInd w:val="0"/>
        <w:jc w:val="right"/>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от «20</w:t>
      </w:r>
      <w:r w:rsidR="007A12BD" w:rsidRPr="007A12BD">
        <w:rPr>
          <w:rFonts w:ascii="PT Astra Serif" w:hAnsi="PT Astra Serif" w:cs="PT Astra Serif"/>
          <w:color w:val="000000"/>
          <w:sz w:val="28"/>
          <w:szCs w:val="28"/>
          <w:lang w:eastAsia="ru-RU"/>
        </w:rPr>
        <w:t xml:space="preserve">» </w:t>
      </w:r>
      <w:r>
        <w:rPr>
          <w:rFonts w:ascii="PT Astra Serif" w:hAnsi="PT Astra Serif" w:cs="PT Astra Serif"/>
          <w:color w:val="000000"/>
          <w:sz w:val="28"/>
          <w:szCs w:val="28"/>
          <w:lang w:eastAsia="ru-RU"/>
        </w:rPr>
        <w:t>07.2026 № 610</w:t>
      </w:r>
    </w:p>
    <w:p w14:paraId="2C32C73D" w14:textId="77777777" w:rsidR="007A12BD" w:rsidRDefault="007A12BD" w:rsidP="007A12BD">
      <w:pPr>
        <w:suppressAutoHyphens w:val="0"/>
        <w:autoSpaceDE w:val="0"/>
        <w:autoSpaceDN w:val="0"/>
        <w:adjustRightInd w:val="0"/>
        <w:jc w:val="right"/>
        <w:rPr>
          <w:rFonts w:ascii="PT Astra Serif" w:hAnsi="PT Astra Serif" w:cs="PT Astra Serif"/>
          <w:color w:val="000000"/>
          <w:sz w:val="28"/>
          <w:szCs w:val="28"/>
          <w:lang w:eastAsia="ru-RU"/>
        </w:rPr>
      </w:pPr>
    </w:p>
    <w:p w14:paraId="3312343F" w14:textId="77777777" w:rsidR="007A12BD" w:rsidRPr="007A12BD" w:rsidRDefault="007A12BD" w:rsidP="007A12BD">
      <w:pPr>
        <w:suppressAutoHyphens w:val="0"/>
        <w:autoSpaceDE w:val="0"/>
        <w:autoSpaceDN w:val="0"/>
        <w:adjustRightInd w:val="0"/>
        <w:jc w:val="center"/>
        <w:rPr>
          <w:rFonts w:ascii="PT Astra Serif" w:hAnsi="PT Astra Serif" w:cs="PT Astra Serif"/>
          <w:b/>
          <w:color w:val="000000"/>
          <w:sz w:val="28"/>
          <w:szCs w:val="28"/>
          <w:lang w:eastAsia="ru-RU"/>
        </w:rPr>
      </w:pPr>
      <w:r w:rsidRPr="007A12BD">
        <w:rPr>
          <w:rFonts w:ascii="PT Astra Serif" w:hAnsi="PT Astra Serif"/>
          <w:b/>
          <w:sz w:val="28"/>
          <w:szCs w:val="28"/>
        </w:rPr>
        <w:t>Типовые архитектурные решения по обустройству, содержанию и благоустройству воинского кладбища</w:t>
      </w:r>
    </w:p>
    <w:p w14:paraId="5C6B1A7E" w14:textId="77777777" w:rsidR="007A12BD" w:rsidRDefault="007A12BD" w:rsidP="007A12BD">
      <w:pPr>
        <w:suppressAutoHyphens w:val="0"/>
        <w:autoSpaceDE w:val="0"/>
        <w:autoSpaceDN w:val="0"/>
        <w:adjustRightInd w:val="0"/>
        <w:rPr>
          <w:rFonts w:ascii="PT Astra Serif" w:hAnsi="PT Astra Serif" w:cs="PT Astra Serif"/>
          <w:color w:val="000000"/>
          <w:sz w:val="28"/>
          <w:szCs w:val="28"/>
          <w:lang w:eastAsia="ru-RU"/>
        </w:rPr>
      </w:pPr>
    </w:p>
    <w:p w14:paraId="13E44A2A" w14:textId="77777777" w:rsidR="007A12BD" w:rsidRDefault="007A12BD" w:rsidP="007A12BD">
      <w:pPr>
        <w:suppressAutoHyphens w:val="0"/>
        <w:autoSpaceDE w:val="0"/>
        <w:autoSpaceDN w:val="0"/>
        <w:adjustRightInd w:val="0"/>
        <w:rPr>
          <w:rFonts w:ascii="PT Astra Serif" w:hAnsi="PT Astra Serif" w:cs="PT Astra Serif"/>
          <w:color w:val="000000"/>
          <w:sz w:val="28"/>
          <w:szCs w:val="28"/>
          <w:lang w:eastAsia="ru-RU"/>
        </w:rPr>
      </w:pPr>
    </w:p>
    <w:p w14:paraId="37FDE06F"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Целью благоустройства является создание комфортных и безопасных условий для посещения мест захоронения, обеспечения сохранности и уважения к памяти погибшим бойцам. </w:t>
      </w:r>
    </w:p>
    <w:p w14:paraId="2197DE7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Выбор земельного участка для размещения места воинского захоронения осуществляется в соответствии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воинского захоронения. </w:t>
      </w:r>
    </w:p>
    <w:p w14:paraId="5A3F24EB"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Определено 2 типа воинских захоронений: </w:t>
      </w:r>
    </w:p>
    <w:p w14:paraId="43783E76"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1. Воинские кладбища; </w:t>
      </w:r>
    </w:p>
    <w:p w14:paraId="77010EB4"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2. Отдельные воинские захоронения на общих кладбищах. </w:t>
      </w:r>
    </w:p>
    <w:p w14:paraId="7E9E076C"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В отношении воинских захоронений 1 типа необходимо предусматривать следующее зонирование: </w:t>
      </w:r>
    </w:p>
    <w:p w14:paraId="0F8FBA24"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Входная зона; </w:t>
      </w:r>
    </w:p>
    <w:p w14:paraId="17E4ACF4"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Ритуальная зона; </w:t>
      </w:r>
    </w:p>
    <w:p w14:paraId="3ACBD71F"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Зона захоронений; </w:t>
      </w:r>
    </w:p>
    <w:p w14:paraId="390888DE"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Хозяйственная зона. </w:t>
      </w:r>
    </w:p>
    <w:p w14:paraId="177786D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Функциональное зонирование включает: </w:t>
      </w:r>
    </w:p>
    <w:p w14:paraId="5F7D9A6F"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w:t>
      </w:r>
      <w:r>
        <w:rPr>
          <w:rFonts w:ascii="PT Astra Serif" w:hAnsi="PT Astra Serif" w:cs="PT Astra Serif"/>
          <w:b/>
          <w:bCs/>
          <w:color w:val="000000"/>
          <w:sz w:val="28"/>
          <w:szCs w:val="28"/>
          <w:lang w:eastAsia="ru-RU"/>
        </w:rPr>
        <w:t>Входная зона.</w:t>
      </w:r>
      <w:r>
        <w:rPr>
          <w:rFonts w:ascii="PT Astra Serif" w:hAnsi="PT Astra Serif" w:cs="PT Astra Serif"/>
          <w:color w:val="000000"/>
          <w:sz w:val="28"/>
          <w:szCs w:val="28"/>
          <w:lang w:eastAsia="ru-RU"/>
        </w:rPr>
        <w:t xml:space="preserve"> Рекомендуется установка информационной вывески, которая должна содержать информацию: </w:t>
      </w:r>
    </w:p>
    <w:p w14:paraId="709A7F78"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1) вид воинского захоронения; </w:t>
      </w:r>
    </w:p>
    <w:p w14:paraId="7219150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2) полное наименование воинского захоронения в строгом соответствии с его написанием в учете воинских захоронений; </w:t>
      </w:r>
    </w:p>
    <w:p w14:paraId="47499AAB"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3) сведения о времени возникновения или дате создания воинского захоронения; </w:t>
      </w:r>
    </w:p>
    <w:p w14:paraId="6DBF7134"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4) информация о регистрации воинского захоронения; </w:t>
      </w:r>
    </w:p>
    <w:p w14:paraId="6466C4FC"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5) информация о границах воинского захоронения; </w:t>
      </w:r>
    </w:p>
    <w:p w14:paraId="559FE35E"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lastRenderedPageBreak/>
        <w:t xml:space="preserve">6) информация о собственнике воинского захоронения и об ответственном государственном органе (органе местного самоуправления, организации (учреждении) за содержание воинского захоронения; </w:t>
      </w:r>
    </w:p>
    <w:p w14:paraId="71E27599"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7) слова "Охраняется государством", размещаемые по центру в нижней части вывески. </w:t>
      </w:r>
    </w:p>
    <w:p w14:paraId="17C6505E"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Информационные надписи и обозначения могут включать в себя графические идентификаторы - QR-коды, которые размещаются в свободной части вывески с учетом доступности для их сканирования цифровыми мобильными устройствами. </w:t>
      </w:r>
    </w:p>
    <w:p w14:paraId="2E05DB46"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Такие идентификаторы должны содержать в кодированном виде ссылку, посредством которой обеспечивается переход на информационные ресурсы в информационно-телекоммуникационной сети "Интернет", содержащие историческую справку, видеоматериалы и другие материалы о произошедших событиях и лицах, в память о которых создано воинское захоронение. </w:t>
      </w:r>
    </w:p>
    <w:p w14:paraId="31B9DDF4"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w:t>
      </w:r>
      <w:r>
        <w:rPr>
          <w:rFonts w:ascii="PT Astra Serif" w:hAnsi="PT Astra Serif" w:cs="PT Astra Serif"/>
          <w:b/>
          <w:bCs/>
          <w:color w:val="000000"/>
          <w:sz w:val="28"/>
          <w:szCs w:val="28"/>
          <w:lang w:eastAsia="ru-RU"/>
        </w:rPr>
        <w:t>Ритуальная зона</w:t>
      </w:r>
      <w:r>
        <w:rPr>
          <w:rFonts w:ascii="PT Astra Serif" w:hAnsi="PT Astra Serif" w:cs="PT Astra Serif"/>
          <w:color w:val="000000"/>
          <w:sz w:val="28"/>
          <w:szCs w:val="28"/>
          <w:lang w:eastAsia="ru-RU"/>
        </w:rPr>
        <w:t xml:space="preserve"> располагается в центре объекта и представляет собой площадку для отдания воинских почестей. </w:t>
      </w:r>
    </w:p>
    <w:p w14:paraId="4284A518"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Площадка должна иметь твердое покрытие из плитки или асфальтобетона, площадью не менее 25 м². Ширину центральной дорожки рекомендуется предусматривать не менее 5 м. Обязательным условием является обеспечение доступа на площадку для людей с ограниченными возможностями. </w:t>
      </w:r>
    </w:p>
    <w:p w14:paraId="75BE602F"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На площадке должен быть установлен навес, выполненный из прочных материалов, обеспечивающий устойчивость конструкции, защиту от погодных условий и возможность размещения под ним людей. Стиль навеса должен быть сдержанным и соответствовать общей тематике зоны. </w:t>
      </w:r>
    </w:p>
    <w:p w14:paraId="237CDC71" w14:textId="77777777" w:rsidR="007A12BD" w:rsidRDefault="007A12BD" w:rsidP="007A12BD">
      <w:pPr>
        <w:suppressAutoHyphens w:val="0"/>
        <w:autoSpaceDE w:val="0"/>
        <w:autoSpaceDN w:val="0"/>
        <w:adjustRightInd w:val="0"/>
        <w:ind w:firstLine="709"/>
        <w:jc w:val="both"/>
        <w:rPr>
          <w:rFonts w:ascii="Calibri" w:hAnsi="Calibri" w:cs="Calibri"/>
          <w:color w:val="000000"/>
          <w:sz w:val="28"/>
          <w:szCs w:val="28"/>
          <w:lang w:eastAsia="ru-RU"/>
        </w:rPr>
      </w:pPr>
      <w:r>
        <w:rPr>
          <w:rFonts w:ascii="PT Astra Serif" w:hAnsi="PT Astra Serif" w:cs="PT Astra Serif"/>
          <w:color w:val="000000"/>
          <w:sz w:val="28"/>
          <w:szCs w:val="28"/>
          <w:lang w:eastAsia="ru-RU"/>
        </w:rPr>
        <w:t>Каркас навеса необходимо предусматривать из стальной трубы. В состав каркаса должно входить не менее 4 опор, расположенных на углах конструкции, с дополнительными стойками при необходимости. Опоры должны быть закреплены на фундаменте, чтобы предотвратить опрокидывание.</w:t>
      </w:r>
      <w:r>
        <w:rPr>
          <w:rFonts w:ascii="Calibri" w:hAnsi="Calibri" w:cs="Calibri"/>
          <w:color w:val="000000"/>
          <w:sz w:val="28"/>
          <w:szCs w:val="28"/>
          <w:lang w:eastAsia="ru-RU"/>
        </w:rPr>
        <w:t xml:space="preserve"> </w:t>
      </w:r>
    </w:p>
    <w:p w14:paraId="0821AE26"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Рекомендуется столбчатый фундамент в зависимости от типа почвы и предполагаемой нагрузки, глубина фундамента должна быть не менее 1,2 м. </w:t>
      </w:r>
    </w:p>
    <w:p w14:paraId="0F22AC25"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Крыша должна быть наклонной и обеспечивать стока воды, рекомендуемый материал – монолитный поликарбонат, толщиной не менее 4 мм. </w:t>
      </w:r>
    </w:p>
    <w:p w14:paraId="4032ADBB"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Рекомендуемые размер навеса длина - не менее 5 м., ширина – не менее 3 м., высота в нижней точке – не менее 2 м. Доступ под навесом должен быть свободен и не препятствовать проходу. </w:t>
      </w:r>
    </w:p>
    <w:p w14:paraId="733FB1C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В данной зоне необходимо предусмотреть установку мемориального объекта (стела, памятник, монумент). Установленные мемориальные </w:t>
      </w:r>
      <w:r>
        <w:rPr>
          <w:rFonts w:ascii="PT Astra Serif" w:hAnsi="PT Astra Serif" w:cs="PT Astra Serif"/>
          <w:color w:val="000000"/>
          <w:sz w:val="28"/>
          <w:szCs w:val="28"/>
          <w:lang w:eastAsia="ru-RU"/>
        </w:rPr>
        <w:lastRenderedPageBreak/>
        <w:t xml:space="preserve">объекты должны отражать историю и значение воинских захоронений, быть выполнены из устойчивых материалов, а также необходимо предусмотреть место для последующего размещения информации о героях, захороненных на территории. </w:t>
      </w:r>
    </w:p>
    <w:p w14:paraId="6D9501A0"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При наличии технической возможности необходима организация уличного освещения и видеонаблюдения. </w:t>
      </w:r>
    </w:p>
    <w:p w14:paraId="086C5695"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Рекомендуемая высота опор не менее 4 м., в зависимости от типа освещения и особенностей местности. Высота должна обеспечивать достаточную видимость и безопасность. Опоры должны быть изготовлены из коррозионностойких материалов. </w:t>
      </w:r>
    </w:p>
    <w:p w14:paraId="3F42448E"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При проектировании системы видеонаблюдения необходимо обеспечить охват ключевых зон, таких как входы, проходы и мемориальные объекты. </w:t>
      </w:r>
    </w:p>
    <w:p w14:paraId="6C4CDECA"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Рекомендуется использовать камеры с разрешением не менее 1080p для четкого изображения, с функцией ночного видения для работы в условиях недостаточной освещенности. </w:t>
      </w:r>
    </w:p>
    <w:p w14:paraId="5C0BD81A"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w:t>
      </w:r>
      <w:r>
        <w:rPr>
          <w:rFonts w:ascii="PT Astra Serif" w:hAnsi="PT Astra Serif" w:cs="PT Astra Serif"/>
          <w:b/>
          <w:bCs/>
          <w:color w:val="000000"/>
          <w:sz w:val="28"/>
          <w:szCs w:val="28"/>
          <w:lang w:eastAsia="ru-RU"/>
        </w:rPr>
        <w:t>Зона захоронений.</w:t>
      </w:r>
      <w:r>
        <w:rPr>
          <w:rFonts w:ascii="PT Astra Serif" w:hAnsi="PT Astra Serif" w:cs="PT Astra Serif"/>
          <w:color w:val="000000"/>
          <w:sz w:val="28"/>
          <w:szCs w:val="28"/>
          <w:lang w:eastAsia="ru-RU"/>
        </w:rPr>
        <w:t xml:space="preserve"> </w:t>
      </w:r>
    </w:p>
    <w:p w14:paraId="4D6E4CD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В состав оборудованного места захоронения входят: </w:t>
      </w:r>
    </w:p>
    <w:p w14:paraId="1B8797F3"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1) Памятник прямоугольной формы из черного гранита, с надписью, нанесенной методом гравировки, минимальный размер: высота 1200 мм; ширина 600 мм; толщина 80 мм; Надпись на памятнике, нанесенная методом гравировки включает в себя: </w:t>
      </w:r>
    </w:p>
    <w:p w14:paraId="3BDCFAB4"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фамилию, имя, отчество (при наличии); </w:t>
      </w:r>
    </w:p>
    <w:p w14:paraId="278A926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годы жизни; </w:t>
      </w:r>
    </w:p>
    <w:p w14:paraId="0A201A92"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воинское звание; </w:t>
      </w:r>
    </w:p>
    <w:p w14:paraId="0CA804A5"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знак памяти и славы (лавровая ветвь, звезда); </w:t>
      </w:r>
    </w:p>
    <w:p w14:paraId="24C6EADC"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-портрет </w:t>
      </w:r>
    </w:p>
    <w:p w14:paraId="7E2CC73F"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изображение наград погибшего героя. </w:t>
      </w:r>
    </w:p>
    <w:p w14:paraId="16E4A71D"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По желанию родственников с оборотной стороны памятника могут наноситься иные эпитафии или изображения. </w:t>
      </w:r>
    </w:p>
    <w:p w14:paraId="5CEBB450"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2) подставка под памятник из черного гранита, минимальный размер: ширина 600 мм; высота 120 мм; толщина 160 мм; </w:t>
      </w:r>
    </w:p>
    <w:p w14:paraId="5971446B"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3) Надгробная плита выполнена из черного гранита, минимальный размер: длина 1000 мм; ширина 600 мм; толщина 80 мм; </w:t>
      </w:r>
    </w:p>
    <w:p w14:paraId="695A912A"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4) замощение места воинского захоронения тротуарной плиткой с бордюром; </w:t>
      </w:r>
    </w:p>
    <w:p w14:paraId="527FDF5C"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5) допускается оборудование вазоном для цветов, выполненном из гранита, высотой не менее 300 мм; </w:t>
      </w:r>
    </w:p>
    <w:p w14:paraId="0EA8A3DE"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6) подставки для возможности размещения государственного флага и флага подразделения прохождения службы. </w:t>
      </w:r>
    </w:p>
    <w:p w14:paraId="76A32E26"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lastRenderedPageBreak/>
        <w:t xml:space="preserve">Благоустройство места погребения рекомендуется выполнять, если с момента захоронения прошло более 1 года. </w:t>
      </w:r>
    </w:p>
    <w:p w14:paraId="6D2E51FA"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Дорожки должны обеспечивать круглогодичный проход посетителей, включая маломобильные группы населения. Ширина центральных дорожек должна быть не менее 1,6 м, периферийных – не менее 1 м. Рекомендуется установка скамеек и столиков для отдыха и проведения поминальных процедур. </w:t>
      </w:r>
    </w:p>
    <w:p w14:paraId="250BCC7F"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Одна скамейка должна устанавливаться на каждые 100 м² территории, но не менее одной скамейки на территориях площадью до 500 м. Ландшафтный дизайн зоны включает в себя деревья, кустарники, создающие атмосферу спокойствия и уединения. Важно использовать растения, символизирующие память и уважение. Рекомендуется подбирать низкорослые саженцы не более 3 м, не требующие </w:t>
      </w:r>
      <w:proofErr w:type="spellStart"/>
      <w:r>
        <w:rPr>
          <w:rFonts w:ascii="PT Astra Serif" w:hAnsi="PT Astra Serif" w:cs="PT Astra Serif"/>
          <w:color w:val="000000"/>
          <w:sz w:val="28"/>
          <w:szCs w:val="28"/>
          <w:lang w:eastAsia="ru-RU"/>
        </w:rPr>
        <w:t>кронирования</w:t>
      </w:r>
      <w:proofErr w:type="spellEnd"/>
      <w:r>
        <w:rPr>
          <w:rFonts w:ascii="PT Astra Serif" w:hAnsi="PT Astra Serif" w:cs="PT Astra Serif"/>
          <w:color w:val="000000"/>
          <w:sz w:val="28"/>
          <w:szCs w:val="28"/>
          <w:lang w:eastAsia="ru-RU"/>
        </w:rPr>
        <w:t xml:space="preserve">. </w:t>
      </w:r>
    </w:p>
    <w:p w14:paraId="50B0F489"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 </w:t>
      </w:r>
      <w:r>
        <w:rPr>
          <w:rFonts w:ascii="PT Astra Serif" w:hAnsi="PT Astra Serif" w:cs="PT Astra Serif"/>
          <w:b/>
          <w:bCs/>
          <w:color w:val="000000"/>
          <w:sz w:val="28"/>
          <w:szCs w:val="28"/>
          <w:lang w:eastAsia="ru-RU"/>
        </w:rPr>
        <w:t>Хозяйственная зона.</w:t>
      </w:r>
      <w:r>
        <w:rPr>
          <w:rFonts w:ascii="PT Astra Serif" w:hAnsi="PT Astra Serif" w:cs="PT Astra Serif"/>
          <w:color w:val="000000"/>
          <w:sz w:val="28"/>
          <w:szCs w:val="28"/>
          <w:lang w:eastAsia="ru-RU"/>
        </w:rPr>
        <w:t xml:space="preserve"> В данной зоне необходимо размещение контейнерной площадки для сбора ТБО закрытого типа и емкости с водой для обслуживания объекта. Закрытая площадка для контейнеров для сбора отходов должна находиться на расстоянии не менее 50 м. от объекта, к которой обеспечен подъезд и разворотная площадка, выполненные из твердых материалов. </w:t>
      </w:r>
    </w:p>
    <w:p w14:paraId="2FA201CA"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Контейнеры должны быть регулярно обслуживаемыми и соответствовать санитарным нормам. Также необходимо предусмотреть размещение информации о запрете свалки мусора. </w:t>
      </w:r>
    </w:p>
    <w:p w14:paraId="752B69F0"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Емкости для воды должны быть размещены в удобных местах для ухода за растениями и очистки памятников. Необходимо обеспечить регулярное обновление воды. В период положительных температур воду необходимо менять каждые 3-5 дней, чтобы предотвратить её загрязнение и испарение. В период отрицательных температур необходимо обеспечить слив воды из емкости для предотвращения замерзаний и повреждение емкостей. Объем емкости должен составлять не менее 1 м3. </w:t>
      </w:r>
    </w:p>
    <w:p w14:paraId="1D8C07F0"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К территории воинского кладбища должен быть обеспечен подъезд с покрытием не менее щебеночного. Необходимо обеспечивать круглогодичный проезд посетителей к местам захоронения и иным объектам на территории воинского захоронения и/или мемориала и регулярное обслуживание дорог для предотвращения их разрушения. </w:t>
      </w:r>
    </w:p>
    <w:p w14:paraId="20193D75" w14:textId="77777777" w:rsidR="007A12BD" w:rsidRDefault="007A12BD" w:rsidP="007A12BD">
      <w:pPr>
        <w:suppressAutoHyphens w:val="0"/>
        <w:autoSpaceDE w:val="0"/>
        <w:autoSpaceDN w:val="0"/>
        <w:adjustRightInd w:val="0"/>
        <w:ind w:firstLine="709"/>
        <w:jc w:val="both"/>
        <w:rPr>
          <w:rFonts w:ascii="PT Astra Serif" w:hAnsi="PT Astra Serif" w:cs="PT Astra Serif"/>
          <w:color w:val="000000"/>
          <w:sz w:val="28"/>
          <w:szCs w:val="28"/>
          <w:lang w:eastAsia="ru-RU"/>
        </w:rPr>
      </w:pPr>
      <w:r>
        <w:rPr>
          <w:rFonts w:ascii="PT Astra Serif" w:hAnsi="PT Astra Serif" w:cs="PT Astra Serif"/>
          <w:color w:val="000000"/>
          <w:sz w:val="28"/>
          <w:szCs w:val="28"/>
          <w:lang w:eastAsia="ru-RU"/>
        </w:rPr>
        <w:t xml:space="preserve">В отношении воинских захоронений 2 типа рекомендовано устройство дорожек с твердом основанием, скамеек для отдыха, площадки для сбора ТБО и наличие емкости с водой. Ритуальную зону на смешанных захоронениях на существующих кладбищах организовывать при наличии технической возможности. </w:t>
      </w:r>
    </w:p>
    <w:p w14:paraId="03577EFC" w14:textId="77777777" w:rsidR="007B0046" w:rsidRDefault="007B0046" w:rsidP="007A12BD">
      <w:pPr>
        <w:pStyle w:val="ConsPlusNormal"/>
        <w:ind w:firstLine="709"/>
        <w:jc w:val="both"/>
        <w:outlineLvl w:val="0"/>
        <w:rPr>
          <w:rFonts w:ascii="PT Astra Serif" w:hAnsi="PT Astra Serif" w:cs="PT Astra Serif"/>
          <w:sz w:val="28"/>
          <w:szCs w:val="28"/>
        </w:rPr>
      </w:pPr>
    </w:p>
    <w:sectPr w:rsidR="007B0046" w:rsidSect="0060234A">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05F96" w14:textId="77777777" w:rsidR="00455762" w:rsidRDefault="00455762">
      <w:r>
        <w:separator/>
      </w:r>
    </w:p>
  </w:endnote>
  <w:endnote w:type="continuationSeparator" w:id="0">
    <w:p w14:paraId="4FC90ADC" w14:textId="77777777" w:rsidR="00455762" w:rsidRDefault="0045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DFBB5" w14:textId="77777777" w:rsidR="00455762" w:rsidRDefault="00455762">
      <w:r>
        <w:separator/>
      </w:r>
    </w:p>
  </w:footnote>
  <w:footnote w:type="continuationSeparator" w:id="0">
    <w:p w14:paraId="13F6F860" w14:textId="77777777" w:rsidR="00455762" w:rsidRDefault="00455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6D434" w14:textId="77777777" w:rsidR="003A5E8A" w:rsidRDefault="003A5E8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5C5D3093"/>
    <w:multiLevelType w:val="hybridMultilevel"/>
    <w:tmpl w:val="7BA033A2"/>
    <w:lvl w:ilvl="0" w:tplc="6C543BC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641"/>
    <w:rsid w:val="00010179"/>
    <w:rsid w:val="0004561B"/>
    <w:rsid w:val="00057B59"/>
    <w:rsid w:val="00097D31"/>
    <w:rsid w:val="000D05A0"/>
    <w:rsid w:val="000E6231"/>
    <w:rsid w:val="000F03B2"/>
    <w:rsid w:val="000F3996"/>
    <w:rsid w:val="00101E8F"/>
    <w:rsid w:val="00115CE3"/>
    <w:rsid w:val="0011670F"/>
    <w:rsid w:val="0012626D"/>
    <w:rsid w:val="00126C47"/>
    <w:rsid w:val="00140632"/>
    <w:rsid w:val="0016136D"/>
    <w:rsid w:val="00174BF8"/>
    <w:rsid w:val="001A5FBD"/>
    <w:rsid w:val="001A7E3C"/>
    <w:rsid w:val="001C32A8"/>
    <w:rsid w:val="001C7CE2"/>
    <w:rsid w:val="001E53E5"/>
    <w:rsid w:val="002013D6"/>
    <w:rsid w:val="0021412F"/>
    <w:rsid w:val="002147F8"/>
    <w:rsid w:val="00235055"/>
    <w:rsid w:val="00236560"/>
    <w:rsid w:val="00260B37"/>
    <w:rsid w:val="00270C3B"/>
    <w:rsid w:val="0027725A"/>
    <w:rsid w:val="0029794D"/>
    <w:rsid w:val="002A16C1"/>
    <w:rsid w:val="002B4FD2"/>
    <w:rsid w:val="002E54BE"/>
    <w:rsid w:val="00322635"/>
    <w:rsid w:val="0034457C"/>
    <w:rsid w:val="003A2384"/>
    <w:rsid w:val="003A5E8A"/>
    <w:rsid w:val="003D216B"/>
    <w:rsid w:val="003D74BF"/>
    <w:rsid w:val="0040126E"/>
    <w:rsid w:val="00455762"/>
    <w:rsid w:val="0048387B"/>
    <w:rsid w:val="004964FF"/>
    <w:rsid w:val="004A3E4D"/>
    <w:rsid w:val="004C74A2"/>
    <w:rsid w:val="004F4775"/>
    <w:rsid w:val="00527B97"/>
    <w:rsid w:val="005A6A47"/>
    <w:rsid w:val="005B2800"/>
    <w:rsid w:val="005B3753"/>
    <w:rsid w:val="005C6B9A"/>
    <w:rsid w:val="005F6D36"/>
    <w:rsid w:val="005F7562"/>
    <w:rsid w:val="005F7DEF"/>
    <w:rsid w:val="00612F4A"/>
    <w:rsid w:val="006147DD"/>
    <w:rsid w:val="00621F7D"/>
    <w:rsid w:val="006237D1"/>
    <w:rsid w:val="0062411E"/>
    <w:rsid w:val="00631C5C"/>
    <w:rsid w:val="00635A4D"/>
    <w:rsid w:val="006D5869"/>
    <w:rsid w:val="006F2075"/>
    <w:rsid w:val="00700786"/>
    <w:rsid w:val="007112E3"/>
    <w:rsid w:val="007143EE"/>
    <w:rsid w:val="00724E6A"/>
    <w:rsid w:val="00724E8F"/>
    <w:rsid w:val="00735804"/>
    <w:rsid w:val="00750ABC"/>
    <w:rsid w:val="00751008"/>
    <w:rsid w:val="00752D83"/>
    <w:rsid w:val="00796661"/>
    <w:rsid w:val="007A12BD"/>
    <w:rsid w:val="007B0046"/>
    <w:rsid w:val="007B1FB2"/>
    <w:rsid w:val="007D297F"/>
    <w:rsid w:val="007D6D34"/>
    <w:rsid w:val="007F12CE"/>
    <w:rsid w:val="007F4F01"/>
    <w:rsid w:val="00826211"/>
    <w:rsid w:val="0083223B"/>
    <w:rsid w:val="00846915"/>
    <w:rsid w:val="008714CD"/>
    <w:rsid w:val="008735F4"/>
    <w:rsid w:val="00886A38"/>
    <w:rsid w:val="008A457D"/>
    <w:rsid w:val="008F2E0C"/>
    <w:rsid w:val="00907E09"/>
    <w:rsid w:val="009110D2"/>
    <w:rsid w:val="00935958"/>
    <w:rsid w:val="00983511"/>
    <w:rsid w:val="00996E6E"/>
    <w:rsid w:val="009A7968"/>
    <w:rsid w:val="009D1FB8"/>
    <w:rsid w:val="00A04C8F"/>
    <w:rsid w:val="00A15939"/>
    <w:rsid w:val="00A24EB9"/>
    <w:rsid w:val="00A333F8"/>
    <w:rsid w:val="00A42C23"/>
    <w:rsid w:val="00A72288"/>
    <w:rsid w:val="00A87FCD"/>
    <w:rsid w:val="00A9089D"/>
    <w:rsid w:val="00AA1D6C"/>
    <w:rsid w:val="00AA29CA"/>
    <w:rsid w:val="00B0593F"/>
    <w:rsid w:val="00B562C1"/>
    <w:rsid w:val="00B63641"/>
    <w:rsid w:val="00B83B2D"/>
    <w:rsid w:val="00BA4658"/>
    <w:rsid w:val="00BB510B"/>
    <w:rsid w:val="00BD2261"/>
    <w:rsid w:val="00C35579"/>
    <w:rsid w:val="00C60B5F"/>
    <w:rsid w:val="00C9794C"/>
    <w:rsid w:val="00CC12D8"/>
    <w:rsid w:val="00CC4111"/>
    <w:rsid w:val="00CC53DA"/>
    <w:rsid w:val="00CF25B5"/>
    <w:rsid w:val="00CF3559"/>
    <w:rsid w:val="00D10F73"/>
    <w:rsid w:val="00D57A8D"/>
    <w:rsid w:val="00E03E77"/>
    <w:rsid w:val="00E06FAE"/>
    <w:rsid w:val="00E11B07"/>
    <w:rsid w:val="00E41E47"/>
    <w:rsid w:val="00E67319"/>
    <w:rsid w:val="00E727C9"/>
    <w:rsid w:val="00ED0EE6"/>
    <w:rsid w:val="00F63BDF"/>
    <w:rsid w:val="00F6576F"/>
    <w:rsid w:val="00F70BFE"/>
    <w:rsid w:val="00F737E5"/>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CFD0C93"/>
  <w15:docId w15:val="{2B821018-D59C-4D51-A46A-41A93446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link w:val="ConsPlusNormal0"/>
    <w:rsid w:val="001A7E3C"/>
    <w:pPr>
      <w:widowControl w:val="0"/>
      <w:autoSpaceDE w:val="0"/>
      <w:autoSpaceDN w:val="0"/>
    </w:pPr>
    <w:rPr>
      <w:rFonts w:ascii="Arial" w:eastAsiaTheme="minorEastAsia" w:hAnsi="Arial" w:cs="Arial"/>
      <w:szCs w:val="22"/>
    </w:rPr>
  </w:style>
  <w:style w:type="paragraph" w:customStyle="1" w:styleId="ConsPlusTitle">
    <w:name w:val="ConsPlusTitle"/>
    <w:rsid w:val="00F6576F"/>
    <w:pPr>
      <w:widowControl w:val="0"/>
      <w:autoSpaceDE w:val="0"/>
      <w:autoSpaceDN w:val="0"/>
      <w:adjustRightInd w:val="0"/>
    </w:pPr>
    <w:rPr>
      <w:rFonts w:ascii="Arial" w:hAnsi="Arial" w:cs="Arial"/>
      <w:b/>
      <w:bCs/>
    </w:rPr>
  </w:style>
  <w:style w:type="paragraph" w:styleId="23">
    <w:name w:val="Body Text 2"/>
    <w:basedOn w:val="a"/>
    <w:link w:val="24"/>
    <w:uiPriority w:val="99"/>
    <w:semiHidden/>
    <w:unhideWhenUsed/>
    <w:rsid w:val="00F6576F"/>
    <w:pPr>
      <w:spacing w:after="120" w:line="480" w:lineRule="auto"/>
    </w:pPr>
  </w:style>
  <w:style w:type="character" w:customStyle="1" w:styleId="24">
    <w:name w:val="Основной текст 2 Знак"/>
    <w:basedOn w:val="a0"/>
    <w:link w:val="23"/>
    <w:uiPriority w:val="99"/>
    <w:semiHidden/>
    <w:rsid w:val="00F6576F"/>
    <w:rPr>
      <w:sz w:val="24"/>
      <w:szCs w:val="24"/>
      <w:lang w:eastAsia="zh-CN"/>
    </w:rPr>
  </w:style>
  <w:style w:type="paragraph" w:styleId="afc">
    <w:name w:val="Plain Text"/>
    <w:aliases w:val=" Знак2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Зна,Знак2 Знак,Зна"/>
    <w:basedOn w:val="a"/>
    <w:link w:val="18"/>
    <w:qFormat/>
    <w:rsid w:val="00F6576F"/>
    <w:pPr>
      <w:suppressAutoHyphens w:val="0"/>
    </w:pPr>
    <w:rPr>
      <w:rFonts w:ascii="Courier New" w:hAnsi="Courier New"/>
      <w:sz w:val="20"/>
      <w:szCs w:val="20"/>
      <w:lang w:val="x-none" w:eastAsia="x-none"/>
    </w:rPr>
  </w:style>
  <w:style w:type="character" w:customStyle="1" w:styleId="18">
    <w:name w:val="Текст Знак1"/>
    <w:aliases w:val=" Знак2 Знак Знак,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Текст Знак Знак3 Знак, Зна Знак"/>
    <w:basedOn w:val="a0"/>
    <w:link w:val="afc"/>
    <w:rsid w:val="00F6576F"/>
    <w:rPr>
      <w:rFonts w:ascii="Courier New" w:hAnsi="Courier New"/>
      <w:lang w:val="x-none" w:eastAsia="x-none"/>
    </w:rPr>
  </w:style>
  <w:style w:type="character" w:customStyle="1" w:styleId="25">
    <w:name w:val="Основной текст (2)_"/>
    <w:link w:val="26"/>
    <w:uiPriority w:val="99"/>
    <w:rsid w:val="00F6576F"/>
    <w:rPr>
      <w:sz w:val="28"/>
      <w:szCs w:val="28"/>
      <w:shd w:val="clear" w:color="auto" w:fill="FFFFFF"/>
    </w:rPr>
  </w:style>
  <w:style w:type="paragraph" w:customStyle="1" w:styleId="26">
    <w:name w:val="Основной текст (2)"/>
    <w:basedOn w:val="a"/>
    <w:link w:val="25"/>
    <w:uiPriority w:val="99"/>
    <w:rsid w:val="00F6576F"/>
    <w:pPr>
      <w:widowControl w:val="0"/>
      <w:shd w:val="clear" w:color="auto" w:fill="FFFFFF"/>
      <w:suppressAutoHyphens w:val="0"/>
      <w:spacing w:after="420" w:line="240" w:lineRule="atLeast"/>
    </w:pPr>
    <w:rPr>
      <w:sz w:val="28"/>
      <w:szCs w:val="28"/>
      <w:lang w:eastAsia="ru-RU"/>
    </w:rPr>
  </w:style>
  <w:style w:type="character" w:customStyle="1" w:styleId="ConsPlusNormal0">
    <w:name w:val="ConsPlusNormal Знак"/>
    <w:link w:val="ConsPlusNormal"/>
    <w:locked/>
    <w:rsid w:val="007B0046"/>
    <w:rPr>
      <w:rFonts w:ascii="Arial" w:eastAsiaTheme="minorEastAsia"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334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B6ACA-0DBA-431A-A2BF-025685F8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4245</TotalTime>
  <Pages>9</Pages>
  <Words>2246</Words>
  <Characters>12803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Титова Наталья Владимировна</dc:creator>
  <cp:keywords/>
  <dc:description/>
  <cp:lastModifiedBy>Пользователь</cp:lastModifiedBy>
  <cp:revision>7</cp:revision>
  <cp:lastPrinted>2022-06-08T10:52:00Z</cp:lastPrinted>
  <dcterms:created xsi:type="dcterms:W3CDTF">2025-11-19T17:08:00Z</dcterms:created>
  <dcterms:modified xsi:type="dcterms:W3CDTF">2026-07-20T14:41:00Z</dcterms:modified>
</cp:coreProperties>
</file>